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D77" w:rsidRPr="009426B6" w:rsidRDefault="007B349A">
      <w:pPr>
        <w:shd w:val="clear" w:color="auto" w:fill="FFFFFF"/>
        <w:spacing w:line="276" w:lineRule="auto"/>
      </w:pPr>
      <w:bookmarkStart w:id="0" w:name="_GoBack"/>
      <w:bookmarkEnd w:id="0"/>
      <w:r>
        <w:rPr>
          <w:noProof/>
          <w:lang w:val="es-419" w:eastAsia="es-419"/>
        </w:rPr>
        <w:drawing>
          <wp:anchor distT="0" distB="0" distL="114300" distR="114300" simplePos="0" relativeHeight="251658240" behindDoc="0" locked="0" layoutInCell="1" allowOverlap="1">
            <wp:simplePos x="0" y="0"/>
            <wp:positionH relativeFrom="margin">
              <wp:posOffset>3006090</wp:posOffset>
            </wp:positionH>
            <wp:positionV relativeFrom="paragraph">
              <wp:posOffset>3810</wp:posOffset>
            </wp:positionV>
            <wp:extent cx="2609850" cy="809625"/>
            <wp:effectExtent l="0" t="0" r="0" b="952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09850" cy="809625"/>
                    </a:xfrm>
                    <a:prstGeom prst="rect">
                      <a:avLst/>
                    </a:prstGeom>
                  </pic:spPr>
                </pic:pic>
              </a:graphicData>
            </a:graphic>
            <wp14:sizeRelH relativeFrom="margin">
              <wp14:pctWidth>0</wp14:pctWidth>
            </wp14:sizeRelH>
            <wp14:sizeRelV relativeFrom="margin">
              <wp14:pctHeight>0</wp14:pctHeight>
            </wp14:sizeRelV>
          </wp:anchor>
        </w:drawing>
      </w:r>
    </w:p>
    <w:p w:rsidR="00C10D77" w:rsidRPr="009426B6" w:rsidRDefault="00A4094E">
      <w:pPr>
        <w:shd w:val="clear" w:color="auto" w:fill="FFFFFF"/>
        <w:spacing w:line="276" w:lineRule="auto"/>
        <w:ind w:left="142"/>
        <w:jc w:val="center"/>
        <w:rPr>
          <w:b/>
        </w:rPr>
      </w:pPr>
      <w:r w:rsidRPr="009426B6">
        <w:rPr>
          <w:b/>
        </w:rPr>
        <w:t>MEMORANDO</w:t>
      </w:r>
    </w:p>
    <w:p w:rsidR="00C10D77" w:rsidRPr="009426B6" w:rsidRDefault="00C10D77">
      <w:pPr>
        <w:shd w:val="clear" w:color="auto" w:fill="FFFFFF"/>
        <w:spacing w:line="276" w:lineRule="auto"/>
        <w:jc w:val="both"/>
      </w:pPr>
    </w:p>
    <w:p w:rsidR="00C10D77" w:rsidRPr="009426B6" w:rsidRDefault="00A4094E">
      <w:pPr>
        <w:shd w:val="clear" w:color="auto" w:fill="FFFFFF"/>
        <w:spacing w:line="276" w:lineRule="auto"/>
        <w:jc w:val="both"/>
      </w:pPr>
      <w:r w:rsidRPr="009426B6">
        <w:rPr>
          <w:b/>
        </w:rPr>
        <w:t>PARA:</w:t>
      </w:r>
      <w:r w:rsidRPr="009426B6">
        <w:t xml:space="preserve"> </w:t>
      </w:r>
      <w:r w:rsidRPr="009426B6">
        <w:tab/>
      </w:r>
      <w:r w:rsidRPr="009426B6">
        <w:tab/>
      </w:r>
      <w:r w:rsidRPr="009426B6">
        <w:rPr>
          <w:b/>
        </w:rPr>
        <w:t>ADALBERTO MACHADO AMADOR</w:t>
      </w:r>
    </w:p>
    <w:p w:rsidR="00C10D77" w:rsidRPr="009426B6" w:rsidRDefault="00A4094E">
      <w:pPr>
        <w:shd w:val="clear" w:color="auto" w:fill="FFFFFF"/>
        <w:spacing w:line="276" w:lineRule="auto"/>
        <w:ind w:left="1702" w:firstLine="425"/>
        <w:jc w:val="both"/>
      </w:pPr>
      <w:r w:rsidRPr="009426B6">
        <w:t xml:space="preserve">Subsecretario de Despacho </w:t>
      </w:r>
    </w:p>
    <w:p w:rsidR="00C10D77" w:rsidRPr="009426B6" w:rsidRDefault="00A4094E">
      <w:pPr>
        <w:shd w:val="clear" w:color="auto" w:fill="FFFFFF"/>
        <w:spacing w:line="276" w:lineRule="auto"/>
        <w:ind w:left="1702" w:firstLine="425"/>
        <w:jc w:val="both"/>
      </w:pPr>
      <w:r w:rsidRPr="009426B6">
        <w:t xml:space="preserve">Comisión Segunda Permanente de Gobierno </w:t>
      </w:r>
    </w:p>
    <w:p w:rsidR="00C10D77" w:rsidRPr="009426B6" w:rsidRDefault="00C10D77">
      <w:pPr>
        <w:shd w:val="clear" w:color="auto" w:fill="FFFFFF"/>
        <w:spacing w:line="276" w:lineRule="auto"/>
      </w:pPr>
    </w:p>
    <w:p w:rsidR="00C10D77" w:rsidRPr="009426B6" w:rsidRDefault="00A4094E">
      <w:pPr>
        <w:shd w:val="clear" w:color="auto" w:fill="FFFFFF"/>
        <w:spacing w:line="276" w:lineRule="auto"/>
      </w:pPr>
      <w:r w:rsidRPr="009426B6">
        <w:rPr>
          <w:b/>
        </w:rPr>
        <w:t>DE:</w:t>
      </w:r>
      <w:r w:rsidRPr="009426B6">
        <w:tab/>
      </w:r>
      <w:r w:rsidRPr="009426B6">
        <w:tab/>
      </w:r>
      <w:r w:rsidRPr="009426B6">
        <w:tab/>
        <w:t>Honorable Concejal Ponente.</w:t>
      </w:r>
    </w:p>
    <w:p w:rsidR="00C10D77" w:rsidRPr="009426B6" w:rsidRDefault="00C10D77">
      <w:pPr>
        <w:shd w:val="clear" w:color="auto" w:fill="FFFFFF"/>
        <w:spacing w:line="276" w:lineRule="auto"/>
      </w:pPr>
    </w:p>
    <w:p w:rsidR="00C10D77" w:rsidRPr="009426B6" w:rsidRDefault="00A4094E">
      <w:pPr>
        <w:shd w:val="clear" w:color="auto" w:fill="FFFFFF"/>
        <w:spacing w:line="276" w:lineRule="auto"/>
        <w:jc w:val="both"/>
      </w:pPr>
      <w:r w:rsidRPr="009426B6">
        <w:rPr>
          <w:b/>
        </w:rPr>
        <w:t>ASUNTO:</w:t>
      </w:r>
      <w:r w:rsidRPr="009426B6">
        <w:t xml:space="preserve"> </w:t>
      </w:r>
      <w:r w:rsidRPr="009426B6">
        <w:tab/>
      </w:r>
      <w:r w:rsidRPr="009426B6">
        <w:tab/>
        <w:t xml:space="preserve">Presentación Ponencia P.A. </w:t>
      </w:r>
      <w:r w:rsidR="00526EDF" w:rsidRPr="009426B6">
        <w:t>171</w:t>
      </w:r>
      <w:r w:rsidRPr="009426B6">
        <w:t xml:space="preserve"> 2024.</w:t>
      </w:r>
    </w:p>
    <w:p w:rsidR="00C10D77" w:rsidRPr="009426B6" w:rsidRDefault="00A4094E">
      <w:pPr>
        <w:shd w:val="clear" w:color="auto" w:fill="FFFFFF"/>
        <w:spacing w:line="276" w:lineRule="auto"/>
        <w:ind w:left="284"/>
      </w:pPr>
      <w:r w:rsidRPr="009426B6">
        <w:t xml:space="preserve"> </w:t>
      </w:r>
    </w:p>
    <w:p w:rsidR="00C10D77" w:rsidRPr="009426B6" w:rsidRDefault="00A4094E">
      <w:pPr>
        <w:shd w:val="clear" w:color="auto" w:fill="FFFFFF"/>
        <w:spacing w:line="276" w:lineRule="auto"/>
        <w:jc w:val="both"/>
      </w:pPr>
      <w:r w:rsidRPr="009426B6">
        <w:t xml:space="preserve">Respetado Doctor, </w:t>
      </w:r>
    </w:p>
    <w:p w:rsidR="00C10D77" w:rsidRPr="009426B6" w:rsidRDefault="00C10D77">
      <w:pPr>
        <w:shd w:val="clear" w:color="auto" w:fill="FFFFFF"/>
        <w:spacing w:line="276" w:lineRule="auto"/>
        <w:jc w:val="both"/>
      </w:pPr>
    </w:p>
    <w:p w:rsidR="00C10D77" w:rsidRPr="009426B6" w:rsidRDefault="00A4094E">
      <w:pPr>
        <w:shd w:val="clear" w:color="auto" w:fill="FFFFFF"/>
        <w:spacing w:line="276" w:lineRule="auto"/>
        <w:jc w:val="both"/>
      </w:pPr>
      <w:r w:rsidRPr="009426B6">
        <w:t xml:space="preserve">En cumplimiento con la designación que me hiciera la Mesa Directiva de la Corporación, mediante correo electrónico el día 01 de febrero de 2024 con </w:t>
      </w:r>
      <w:r w:rsidR="00D8359B" w:rsidRPr="009426B6">
        <w:t>Cordis</w:t>
      </w:r>
      <w:r w:rsidR="00D8359B">
        <w:t xml:space="preserve"> IE2324</w:t>
      </w:r>
      <w:r w:rsidRPr="009426B6">
        <w:t xml:space="preserve">, como ponente de los Proyectos de Acuerdo acumulados por unidad de materia </w:t>
      </w:r>
      <w:r w:rsidRPr="009426B6">
        <w:rPr>
          <w:b/>
        </w:rPr>
        <w:t xml:space="preserve">No. </w:t>
      </w:r>
      <w:r w:rsidR="00526EDF" w:rsidRPr="009426B6">
        <w:rPr>
          <w:b/>
          <w:i/>
          <w:u w:val="single"/>
        </w:rPr>
        <w:t>171</w:t>
      </w:r>
      <w:r w:rsidRPr="009426B6">
        <w:rPr>
          <w:b/>
          <w:i/>
          <w:u w:val="single"/>
        </w:rPr>
        <w:t xml:space="preserve"> de 2024,</w:t>
      </w:r>
      <w:r w:rsidRPr="009426B6">
        <w:rPr>
          <w:i/>
          <w:u w:val="single"/>
        </w:rPr>
        <w:t xml:space="preserve"> </w:t>
      </w:r>
      <w:r w:rsidRPr="009426B6">
        <w:t>“</w:t>
      </w:r>
      <w:r w:rsidR="00526EDF" w:rsidRPr="009426B6">
        <w:t xml:space="preserve">Por el cual se establecen disposiciones que permita integrar acciones afirmativas </w:t>
      </w:r>
      <w:r w:rsidR="009426B6" w:rsidRPr="009426B6">
        <w:t>para prevenir</w:t>
      </w:r>
      <w:r w:rsidR="00526EDF" w:rsidRPr="009426B6">
        <w:t>, asistir y combatir el virus de papiloma humano y el cáncer de cuello uterino en el distrito capital</w:t>
      </w:r>
      <w:r w:rsidR="00526EDF" w:rsidRPr="009426B6">
        <w:rPr>
          <w:i/>
          <w:u w:val="single"/>
        </w:rPr>
        <w:t>”</w:t>
      </w:r>
    </w:p>
    <w:p w:rsidR="00C10D77" w:rsidRPr="009426B6" w:rsidRDefault="00C10D77">
      <w:pPr>
        <w:shd w:val="clear" w:color="auto" w:fill="FFFFFF"/>
        <w:spacing w:line="276" w:lineRule="auto"/>
        <w:jc w:val="both"/>
        <w:rPr>
          <w:i/>
          <w:u w:val="single"/>
        </w:rPr>
      </w:pPr>
    </w:p>
    <w:p w:rsidR="00C10D77" w:rsidRPr="009426B6" w:rsidRDefault="00A4094E">
      <w:pPr>
        <w:shd w:val="clear" w:color="auto" w:fill="FFFFFF"/>
        <w:spacing w:line="276" w:lineRule="auto"/>
        <w:jc w:val="both"/>
      </w:pPr>
      <w:r w:rsidRPr="009426B6">
        <w:t>Cordialmente,</w:t>
      </w:r>
    </w:p>
    <w:p w:rsidR="00C10D77" w:rsidRPr="009426B6" w:rsidRDefault="00C10D77">
      <w:pPr>
        <w:shd w:val="clear" w:color="auto" w:fill="FFFFFF"/>
        <w:spacing w:line="276" w:lineRule="auto"/>
        <w:rPr>
          <w:b/>
        </w:rPr>
      </w:pPr>
    </w:p>
    <w:p w:rsidR="00C10D77" w:rsidRPr="009426B6" w:rsidRDefault="00C10D77">
      <w:pPr>
        <w:shd w:val="clear" w:color="auto" w:fill="FFFFFF"/>
        <w:spacing w:line="276" w:lineRule="auto"/>
        <w:rPr>
          <w:b/>
        </w:rPr>
      </w:pPr>
    </w:p>
    <w:p w:rsidR="00C10D77" w:rsidRPr="009426B6" w:rsidRDefault="00C10D77">
      <w:pPr>
        <w:shd w:val="clear" w:color="auto" w:fill="FFFFFF"/>
        <w:spacing w:line="276" w:lineRule="auto"/>
        <w:rPr>
          <w:b/>
        </w:rPr>
      </w:pPr>
    </w:p>
    <w:p w:rsidR="00C10D77" w:rsidRPr="009426B6" w:rsidRDefault="00C10D77">
      <w:pPr>
        <w:shd w:val="clear" w:color="auto" w:fill="FFFFFF"/>
        <w:spacing w:line="276" w:lineRule="auto"/>
        <w:rPr>
          <w:b/>
        </w:rPr>
      </w:pPr>
    </w:p>
    <w:p w:rsidR="00526EDF" w:rsidRPr="009426B6" w:rsidRDefault="00526EDF">
      <w:pPr>
        <w:shd w:val="clear" w:color="auto" w:fill="FFFFFF"/>
        <w:spacing w:line="276" w:lineRule="auto"/>
        <w:rPr>
          <w:b/>
        </w:rPr>
      </w:pPr>
    </w:p>
    <w:p w:rsidR="00526EDF" w:rsidRPr="009426B6" w:rsidRDefault="00526EDF">
      <w:pPr>
        <w:shd w:val="clear" w:color="auto" w:fill="FFFFFF"/>
        <w:spacing w:line="276" w:lineRule="auto"/>
        <w:rPr>
          <w:b/>
        </w:rPr>
      </w:pPr>
    </w:p>
    <w:p w:rsidR="00C10D77" w:rsidRPr="009426B6" w:rsidRDefault="00A4094E">
      <w:pPr>
        <w:shd w:val="clear" w:color="auto" w:fill="FFFFFF"/>
        <w:spacing w:line="276" w:lineRule="auto"/>
        <w:rPr>
          <w:b/>
        </w:rPr>
      </w:pPr>
      <w:r w:rsidRPr="009426B6">
        <w:rPr>
          <w:b/>
        </w:rPr>
        <w:t>ROLANDO GONZÁLEZ GARCÍA</w:t>
      </w:r>
      <w:r w:rsidRPr="009426B6">
        <w:rPr>
          <w:b/>
        </w:rPr>
        <w:tab/>
        <w:t xml:space="preserve">    </w:t>
      </w:r>
      <w:r w:rsidRPr="009426B6">
        <w:rPr>
          <w:b/>
        </w:rPr>
        <w:tab/>
      </w:r>
      <w:r w:rsidRPr="009426B6">
        <w:rPr>
          <w:b/>
        </w:rPr>
        <w:tab/>
      </w:r>
      <w:r w:rsidRPr="009426B6">
        <w:rPr>
          <w:b/>
        </w:rPr>
        <w:tab/>
      </w:r>
    </w:p>
    <w:p w:rsidR="00C10D77" w:rsidRPr="009426B6" w:rsidRDefault="00A4094E">
      <w:pPr>
        <w:shd w:val="clear" w:color="auto" w:fill="FFFFFF"/>
        <w:spacing w:line="276" w:lineRule="auto"/>
      </w:pPr>
      <w:r w:rsidRPr="009426B6">
        <w:t>Concejal de Bogotá D.C.</w:t>
      </w:r>
      <w:r w:rsidRPr="009426B6">
        <w:tab/>
      </w:r>
      <w:r w:rsidRPr="009426B6">
        <w:tab/>
      </w:r>
      <w:r w:rsidRPr="009426B6">
        <w:tab/>
      </w:r>
      <w:r w:rsidRPr="009426B6">
        <w:tab/>
      </w:r>
    </w:p>
    <w:p w:rsidR="00C10D77" w:rsidRPr="009426B6" w:rsidRDefault="00A4094E">
      <w:pPr>
        <w:shd w:val="clear" w:color="auto" w:fill="FFFFFF"/>
        <w:spacing w:line="276" w:lineRule="auto"/>
      </w:pPr>
      <w:r w:rsidRPr="009426B6">
        <w:tab/>
      </w:r>
    </w:p>
    <w:p w:rsidR="00526EDF" w:rsidRPr="009426B6" w:rsidRDefault="00526EDF">
      <w:pPr>
        <w:shd w:val="clear" w:color="auto" w:fill="FFFFFF"/>
        <w:spacing w:line="276" w:lineRule="auto"/>
      </w:pPr>
    </w:p>
    <w:p w:rsidR="00526EDF" w:rsidRPr="009426B6" w:rsidRDefault="00526EDF">
      <w:pPr>
        <w:shd w:val="clear" w:color="auto" w:fill="FFFFFF"/>
        <w:spacing w:line="276" w:lineRule="auto"/>
      </w:pPr>
    </w:p>
    <w:p w:rsidR="00526EDF" w:rsidRDefault="00526EDF">
      <w:pPr>
        <w:shd w:val="clear" w:color="auto" w:fill="FFFFFF"/>
        <w:spacing w:line="276" w:lineRule="auto"/>
      </w:pPr>
    </w:p>
    <w:p w:rsidR="009426B6" w:rsidRPr="009426B6" w:rsidRDefault="009426B6">
      <w:pPr>
        <w:shd w:val="clear" w:color="auto" w:fill="FFFFFF"/>
        <w:spacing w:line="276" w:lineRule="auto"/>
      </w:pPr>
    </w:p>
    <w:p w:rsidR="00526EDF" w:rsidRPr="009426B6" w:rsidRDefault="00526EDF">
      <w:pPr>
        <w:shd w:val="clear" w:color="auto" w:fill="FFFFFF"/>
        <w:spacing w:line="276" w:lineRule="auto"/>
      </w:pPr>
    </w:p>
    <w:p w:rsidR="00C10D77" w:rsidRPr="009426B6" w:rsidRDefault="00A4094E">
      <w:pPr>
        <w:shd w:val="clear" w:color="auto" w:fill="FFFFFF"/>
        <w:spacing w:line="276" w:lineRule="auto"/>
      </w:pPr>
      <w:r w:rsidRPr="009426B6">
        <w:tab/>
        <w:t xml:space="preserve">  </w:t>
      </w:r>
      <w:r w:rsidRPr="009426B6">
        <w:tab/>
      </w:r>
    </w:p>
    <w:p w:rsidR="00C10D77" w:rsidRPr="009426B6" w:rsidRDefault="00A4094E" w:rsidP="001A1C04">
      <w:pPr>
        <w:shd w:val="clear" w:color="auto" w:fill="FFFFFF"/>
        <w:jc w:val="center"/>
        <w:rPr>
          <w:b/>
        </w:rPr>
      </w:pPr>
      <w:r w:rsidRPr="009426B6">
        <w:rPr>
          <w:b/>
        </w:rPr>
        <w:lastRenderedPageBreak/>
        <w:t>PONENCIA PARA PRIMER DEBATE</w:t>
      </w:r>
    </w:p>
    <w:p w:rsidR="00C10D77" w:rsidRPr="009426B6" w:rsidRDefault="00A4094E" w:rsidP="001A1C04">
      <w:pPr>
        <w:shd w:val="clear" w:color="auto" w:fill="FFFFFF"/>
        <w:jc w:val="center"/>
        <w:rPr>
          <w:b/>
        </w:rPr>
      </w:pPr>
      <w:r w:rsidRPr="009426B6">
        <w:rPr>
          <w:b/>
        </w:rPr>
        <w:t xml:space="preserve">PROYECTO DE ACUERDO </w:t>
      </w:r>
      <w:r w:rsidR="00526EDF" w:rsidRPr="009426B6">
        <w:rPr>
          <w:b/>
        </w:rPr>
        <w:t>171</w:t>
      </w:r>
      <w:r w:rsidRPr="009426B6">
        <w:rPr>
          <w:b/>
        </w:rPr>
        <w:t xml:space="preserve"> DE 2024.</w:t>
      </w:r>
    </w:p>
    <w:p w:rsidR="00C10D77" w:rsidRPr="009426B6" w:rsidRDefault="00C10D77" w:rsidP="001A1C04">
      <w:pPr>
        <w:shd w:val="clear" w:color="auto" w:fill="FFFFFF"/>
        <w:jc w:val="both"/>
        <w:rPr>
          <w:b/>
        </w:rPr>
      </w:pPr>
    </w:p>
    <w:p w:rsidR="00C10D77" w:rsidRPr="009426B6" w:rsidRDefault="00A4094E" w:rsidP="001A1C04">
      <w:pPr>
        <w:numPr>
          <w:ilvl w:val="0"/>
          <w:numId w:val="2"/>
        </w:numPr>
        <w:pBdr>
          <w:top w:val="nil"/>
          <w:left w:val="nil"/>
          <w:bottom w:val="nil"/>
          <w:right w:val="nil"/>
          <w:between w:val="nil"/>
        </w:pBdr>
        <w:shd w:val="clear" w:color="auto" w:fill="FFFFFF"/>
        <w:jc w:val="both"/>
        <w:rPr>
          <w:b/>
          <w:color w:val="000000"/>
        </w:rPr>
      </w:pPr>
      <w:r w:rsidRPr="009426B6">
        <w:rPr>
          <w:b/>
          <w:color w:val="000000"/>
        </w:rPr>
        <w:t>OBJETO DEL PROYECTO DE ACUERDO</w:t>
      </w:r>
    </w:p>
    <w:p w:rsidR="00C10D77" w:rsidRPr="009426B6" w:rsidRDefault="00C10D77" w:rsidP="001A1C04">
      <w:pPr>
        <w:pBdr>
          <w:top w:val="nil"/>
          <w:left w:val="nil"/>
          <w:bottom w:val="nil"/>
          <w:right w:val="nil"/>
          <w:between w:val="nil"/>
        </w:pBdr>
        <w:shd w:val="clear" w:color="auto" w:fill="FFFFFF"/>
        <w:ind w:left="1080"/>
        <w:jc w:val="both"/>
        <w:rPr>
          <w:b/>
          <w:color w:val="000000"/>
        </w:rPr>
      </w:pPr>
    </w:p>
    <w:p w:rsidR="00C10D77" w:rsidRPr="009426B6" w:rsidRDefault="00526EDF" w:rsidP="001A1C04">
      <w:pPr>
        <w:shd w:val="clear" w:color="auto" w:fill="FFFFFF"/>
        <w:jc w:val="both"/>
      </w:pPr>
      <w:r w:rsidRPr="009426B6">
        <w:t xml:space="preserve">El proyecto de acuerdo busca “Integrar acciones afirmativas que permita prevenir, asistir y combatir el Virus de Papiloma Humano y el Cáncer de Cuello Uterino en el Distrito Capital, bajo la coordinación de la Secretaría Distrital de Salud y articulación interinstitucional en materia de prevención, control, tratamiento, </w:t>
      </w:r>
      <w:r w:rsidR="009426B6" w:rsidRPr="009426B6">
        <w:t>asistencia,</w:t>
      </w:r>
      <w:r w:rsidRPr="009426B6">
        <w:t xml:space="preserve"> educación, información, financiación e investigación científica”</w:t>
      </w:r>
    </w:p>
    <w:p w:rsidR="00526EDF" w:rsidRPr="009426B6" w:rsidRDefault="00526EDF" w:rsidP="001A1C04">
      <w:pPr>
        <w:shd w:val="clear" w:color="auto" w:fill="FFFFFF"/>
        <w:jc w:val="both"/>
      </w:pPr>
    </w:p>
    <w:p w:rsidR="00526EDF" w:rsidRPr="009426B6" w:rsidRDefault="00526EDF" w:rsidP="001A1C04">
      <w:pPr>
        <w:shd w:val="clear" w:color="auto" w:fill="FFFFFF"/>
        <w:jc w:val="both"/>
      </w:pPr>
      <w:r w:rsidRPr="009426B6">
        <w:t>Entre las denominadas acciones afirmativas que establece el proyecto son las siguientes:</w:t>
      </w:r>
    </w:p>
    <w:p w:rsidR="00526EDF" w:rsidRPr="009426B6" w:rsidRDefault="00526EDF" w:rsidP="001A1C04">
      <w:pPr>
        <w:shd w:val="clear" w:color="auto" w:fill="FFFFFF"/>
        <w:jc w:val="both"/>
      </w:pP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Promoción y garantía de la Vacuna contra el Papiloma Humano que genere               sensibilidad, conciencia e inclusión social.</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Promoción de diagnósticos tempranos tendientes a detectar lesiones                 precancerosas de Cuello Uterino o Carcinomas Infiltrantes de Cuello Uterino en estadios tempranos a través de la realización de pruebas de tamización de base poblacional, ajustadas a la edad de la mujer y lugar de residencia habitual, en pro de una mejor calidad y expectativa de vida.</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Diseño e implementación de la Ruta Integral de Atención para la detección         temprana del Cáncer de Cuello Uterino, conforme lo establece la Resolución 3280 de 2018 del Ministerio de Salud y Protección Social, y las disposiciones normativas que la modifiquen o sustituya.</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Diseño y ejecución de un Programa de Tamización de Cáncer de Cuello Uterino basado en pruebas ADN-VPH que hayan sido validadas con estudios clínicos.</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color w:val="auto"/>
          <w:szCs w:val="24"/>
          <w:shd w:val="clear" w:color="auto" w:fill="FFFFFF"/>
        </w:rPr>
        <w:t xml:space="preserve">Promoción y capacitación al personal médico de la red pública para realizar         tamizaciones en detección temprana del Virus de Papiloma Humano y en la             aplicación de la Ruta Integral de Atención para la detección temprana del Cáncer de Cuello Uterino, conforme lo dispone la </w:t>
      </w:r>
      <w:r w:rsidRPr="009426B6">
        <w:rPr>
          <w:rFonts w:ascii="Times New Roman" w:hAnsi="Times New Roman"/>
          <w:bCs/>
          <w:szCs w:val="24"/>
          <w:lang w:val="es-CO"/>
        </w:rPr>
        <w:t>Resolución 3280 de 2018 del Ministerio de Salud y Protección Social, y las disposiciones normativas que la modifiquen o sustituya.</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Registro de pacientes que proporcione un mayor conocimiento sobre la                         incidencia de los casos, la prevalencia y mortalidad en el Distrito.</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Inclusión e integración social de la población de pacientes con este tipo de            enfermedades.</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 xml:space="preserve">Apoyo y </w:t>
      </w:r>
      <w:r w:rsidR="009426B6" w:rsidRPr="009426B6">
        <w:rPr>
          <w:rFonts w:ascii="Times New Roman" w:hAnsi="Times New Roman"/>
          <w:bCs/>
          <w:szCs w:val="24"/>
          <w:lang w:val="es-CO"/>
        </w:rPr>
        <w:t>asistencia sectorial</w:t>
      </w:r>
      <w:r w:rsidRPr="009426B6">
        <w:rPr>
          <w:rFonts w:ascii="Times New Roman" w:hAnsi="Times New Roman"/>
          <w:bCs/>
          <w:szCs w:val="24"/>
          <w:lang w:val="es-CO"/>
        </w:rPr>
        <w:t xml:space="preserve"> e intersectorial de las demás entidades distritales que tengan relación con la materia.</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 xml:space="preserve">Promover y consolidar </w:t>
      </w:r>
      <w:r w:rsidRPr="009426B6">
        <w:rPr>
          <w:rFonts w:ascii="Times New Roman" w:hAnsi="Times New Roman"/>
          <w:szCs w:val="24"/>
        </w:rPr>
        <w:t xml:space="preserve">el uso de nuevas tecnologías de la información y de los canales de comunicación existentes; para brindar información clara, precisa y accesible sobre los </w:t>
      </w:r>
      <w:r w:rsidRPr="009426B6">
        <w:rPr>
          <w:rFonts w:ascii="Times New Roman" w:hAnsi="Times New Roman"/>
          <w:szCs w:val="24"/>
        </w:rPr>
        <w:lastRenderedPageBreak/>
        <w:t xml:space="preserve">puntos y horarios de vacunación y toma </w:t>
      </w:r>
      <w:r w:rsidR="009426B6" w:rsidRPr="009426B6">
        <w:rPr>
          <w:rFonts w:ascii="Times New Roman" w:hAnsi="Times New Roman"/>
          <w:szCs w:val="24"/>
        </w:rPr>
        <w:t>de muestras</w:t>
      </w:r>
      <w:r w:rsidRPr="009426B6">
        <w:rPr>
          <w:rFonts w:ascii="Times New Roman" w:hAnsi="Times New Roman"/>
          <w:szCs w:val="24"/>
        </w:rPr>
        <w:t xml:space="preserve"> para la tamización con la prueba ADN-VPH, así como su promoción.</w:t>
      </w:r>
    </w:p>
    <w:p w:rsidR="00526EDF" w:rsidRPr="009426B6" w:rsidRDefault="00526EDF" w:rsidP="001A1C04">
      <w:pPr>
        <w:pStyle w:val="Prrafodelista"/>
        <w:numPr>
          <w:ilvl w:val="0"/>
          <w:numId w:val="5"/>
        </w:numPr>
        <w:shd w:val="clear" w:color="auto" w:fill="FFFFFF"/>
        <w:jc w:val="both"/>
        <w:rPr>
          <w:rFonts w:ascii="Times New Roman" w:hAnsi="Times New Roman"/>
          <w:bCs/>
          <w:szCs w:val="24"/>
          <w:lang w:val="es-CO"/>
        </w:rPr>
      </w:pPr>
      <w:r w:rsidRPr="009426B6">
        <w:rPr>
          <w:rFonts w:ascii="Times New Roman" w:hAnsi="Times New Roman"/>
          <w:bCs/>
          <w:szCs w:val="24"/>
          <w:lang w:val="es-CO"/>
        </w:rPr>
        <w:t xml:space="preserve">Garantizar los recursos necesarios para integrar las acciones afirmativas           contenidas en la presente iniciativa. </w:t>
      </w:r>
    </w:p>
    <w:p w:rsidR="00526EDF" w:rsidRPr="009426B6" w:rsidRDefault="00526EDF" w:rsidP="00526EDF">
      <w:pPr>
        <w:shd w:val="clear" w:color="auto" w:fill="FFFFFF"/>
        <w:spacing w:line="360" w:lineRule="auto"/>
        <w:jc w:val="both"/>
        <w:rPr>
          <w:bCs/>
          <w:lang w:val="es-CO"/>
        </w:rPr>
      </w:pPr>
    </w:p>
    <w:p w:rsidR="00C10D77" w:rsidRPr="009426B6" w:rsidRDefault="001D58F2">
      <w:pPr>
        <w:numPr>
          <w:ilvl w:val="0"/>
          <w:numId w:val="2"/>
        </w:numPr>
        <w:pBdr>
          <w:top w:val="nil"/>
          <w:left w:val="nil"/>
          <w:bottom w:val="nil"/>
          <w:right w:val="nil"/>
          <w:between w:val="nil"/>
        </w:pBdr>
        <w:shd w:val="clear" w:color="auto" w:fill="FFFFFF"/>
        <w:spacing w:line="276" w:lineRule="auto"/>
        <w:jc w:val="both"/>
        <w:rPr>
          <w:b/>
          <w:color w:val="000000"/>
        </w:rPr>
      </w:pPr>
      <w:r w:rsidRPr="009426B6">
        <w:rPr>
          <w:b/>
          <w:color w:val="000000"/>
        </w:rPr>
        <w:t>ANTECEDENTES DE LOS</w:t>
      </w:r>
      <w:r w:rsidR="00A4094E" w:rsidRPr="009426B6">
        <w:rPr>
          <w:b/>
          <w:color w:val="000000"/>
        </w:rPr>
        <w:t xml:space="preserve"> PROYECTO</w:t>
      </w:r>
      <w:r w:rsidRPr="009426B6">
        <w:rPr>
          <w:b/>
          <w:color w:val="000000"/>
        </w:rPr>
        <w:t>S DE ACUERDO</w:t>
      </w:r>
    </w:p>
    <w:p w:rsidR="00C10D77" w:rsidRPr="009426B6" w:rsidRDefault="00C10D77">
      <w:pPr>
        <w:shd w:val="clear" w:color="auto" w:fill="FFFFFF"/>
        <w:spacing w:line="276" w:lineRule="auto"/>
        <w:jc w:val="both"/>
      </w:pPr>
    </w:p>
    <w:p w:rsidR="00C10D77" w:rsidRPr="009426B6" w:rsidRDefault="00A4094E" w:rsidP="001A1C04">
      <w:pPr>
        <w:shd w:val="clear" w:color="auto" w:fill="FFFFFF"/>
        <w:jc w:val="both"/>
      </w:pPr>
      <w:r w:rsidRPr="009426B6">
        <w:t xml:space="preserve">Haciendo una trazabilidad </w:t>
      </w:r>
      <w:r w:rsidR="001D58F2" w:rsidRPr="009426B6">
        <w:t>en</w:t>
      </w:r>
      <w:r w:rsidRPr="009426B6">
        <w:t xml:space="preserve"> los archivos de la Corporación con el mismo título, encontramos los siguientes antecedentes de los proyectos de acuerdo, que fueron presentados durante el periodo constitucional 2020 - 2023, como se muestra a continuación en la siguiente tabla, atravesando por diferentes ponentes quienes en su momento dieron concepto positivo:</w:t>
      </w:r>
    </w:p>
    <w:p w:rsidR="00C10D77" w:rsidRPr="009426B6" w:rsidRDefault="00C10D77" w:rsidP="001A1C04">
      <w:pPr>
        <w:shd w:val="clear" w:color="auto" w:fill="FFFFFF"/>
        <w:jc w:val="both"/>
      </w:pPr>
    </w:p>
    <w:p w:rsidR="001A1C04" w:rsidRPr="009426B6" w:rsidRDefault="001A1C04" w:rsidP="001A1C04">
      <w:pPr>
        <w:suppressAutoHyphens/>
        <w:contextualSpacing/>
        <w:jc w:val="both"/>
      </w:pPr>
      <w:r w:rsidRPr="009426B6">
        <w:t>Como lo menciona la Honorable Concejal María Clara Name en el contexto del Proyecto de Acuerdo, se evidencia que la propuesta fue presentada con anterioridad durante el periodo constitucional 2020 -2023 por el entonces Concejal Luis Carlos Leal Angarita de la Bancada del Partido Verde desde el año 2021, atravesando por diferentes Ponentes quienes en su momento dieron concepto positivo como lo indica en el siguiente cuadro:</w:t>
      </w:r>
    </w:p>
    <w:p w:rsidR="001A1C04" w:rsidRPr="009426B6" w:rsidRDefault="001A1C04" w:rsidP="001A1C04">
      <w:pPr>
        <w:suppressAutoHyphens/>
        <w:spacing w:line="360" w:lineRule="auto"/>
        <w:contextualSpacing/>
        <w:jc w:val="both"/>
        <w:rPr>
          <w:bCs/>
        </w:rPr>
      </w:pPr>
    </w:p>
    <w:tbl>
      <w:tblPr>
        <w:tblW w:w="9028" w:type="dxa"/>
        <w:tblInd w:w="-5" w:type="dxa"/>
        <w:tblCellMar>
          <w:left w:w="70" w:type="dxa"/>
          <w:right w:w="70" w:type="dxa"/>
        </w:tblCellMar>
        <w:tblLook w:val="04A0" w:firstRow="1" w:lastRow="0" w:firstColumn="1" w:lastColumn="0" w:noHBand="0" w:noVBand="1"/>
      </w:tblPr>
      <w:tblGrid>
        <w:gridCol w:w="1120"/>
        <w:gridCol w:w="2901"/>
        <w:gridCol w:w="3320"/>
        <w:gridCol w:w="1687"/>
      </w:tblGrid>
      <w:tr w:rsidR="001A1C04" w:rsidRPr="009426B6" w:rsidTr="00F15E1D">
        <w:trPr>
          <w:trHeight w:val="274"/>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A1C04" w:rsidRPr="009426B6" w:rsidRDefault="001A1C04" w:rsidP="00F15E1D">
            <w:pPr>
              <w:suppressAutoHyphens/>
              <w:contextualSpacing/>
              <w:jc w:val="center"/>
              <w:rPr>
                <w:b/>
                <w:bCs/>
              </w:rPr>
            </w:pPr>
            <w:r w:rsidRPr="009426B6">
              <w:rPr>
                <w:b/>
                <w:bCs/>
              </w:rPr>
              <w:t>P.A.</w:t>
            </w:r>
          </w:p>
        </w:tc>
        <w:tc>
          <w:tcPr>
            <w:tcW w:w="2939" w:type="dxa"/>
            <w:tcBorders>
              <w:top w:val="single" w:sz="4" w:space="0" w:color="auto"/>
              <w:left w:val="nil"/>
              <w:bottom w:val="single" w:sz="4" w:space="0" w:color="auto"/>
              <w:right w:val="single" w:sz="4" w:space="0" w:color="auto"/>
            </w:tcBorders>
            <w:shd w:val="clear" w:color="000000" w:fill="FFFFFF"/>
            <w:vAlign w:val="center"/>
          </w:tcPr>
          <w:p w:rsidR="001A1C04" w:rsidRPr="009426B6" w:rsidRDefault="001A1C04" w:rsidP="00F15E1D">
            <w:pPr>
              <w:suppressAutoHyphens/>
              <w:contextualSpacing/>
              <w:jc w:val="center"/>
              <w:rPr>
                <w:b/>
              </w:rPr>
            </w:pPr>
            <w:r w:rsidRPr="009426B6">
              <w:rPr>
                <w:b/>
              </w:rPr>
              <w:t>Comisión</w:t>
            </w:r>
          </w:p>
        </w:tc>
        <w:tc>
          <w:tcPr>
            <w:tcW w:w="3370" w:type="dxa"/>
            <w:tcBorders>
              <w:top w:val="single" w:sz="4" w:space="0" w:color="auto"/>
              <w:left w:val="nil"/>
              <w:bottom w:val="single" w:sz="4" w:space="0" w:color="auto"/>
              <w:right w:val="single" w:sz="4" w:space="0" w:color="auto"/>
            </w:tcBorders>
            <w:shd w:val="clear" w:color="000000" w:fill="FFFFFF"/>
            <w:vAlign w:val="center"/>
          </w:tcPr>
          <w:p w:rsidR="001A1C04" w:rsidRPr="009426B6" w:rsidRDefault="001A1C04" w:rsidP="00F15E1D">
            <w:pPr>
              <w:suppressAutoHyphens/>
              <w:contextualSpacing/>
              <w:jc w:val="center"/>
              <w:rPr>
                <w:b/>
              </w:rPr>
            </w:pPr>
            <w:r w:rsidRPr="009426B6">
              <w:rPr>
                <w:b/>
              </w:rPr>
              <w:t>Ponentes</w:t>
            </w:r>
          </w:p>
        </w:tc>
        <w:tc>
          <w:tcPr>
            <w:tcW w:w="1585" w:type="dxa"/>
            <w:tcBorders>
              <w:top w:val="single" w:sz="4" w:space="0" w:color="auto"/>
              <w:left w:val="nil"/>
              <w:bottom w:val="single" w:sz="4" w:space="0" w:color="auto"/>
              <w:right w:val="single" w:sz="4" w:space="0" w:color="auto"/>
            </w:tcBorders>
            <w:shd w:val="clear" w:color="000000" w:fill="FFFFFF"/>
            <w:vAlign w:val="center"/>
          </w:tcPr>
          <w:p w:rsidR="001A1C04" w:rsidRPr="009426B6" w:rsidRDefault="001A1C04" w:rsidP="00F15E1D">
            <w:pPr>
              <w:suppressAutoHyphens/>
              <w:contextualSpacing/>
              <w:jc w:val="center"/>
              <w:rPr>
                <w:b/>
              </w:rPr>
            </w:pPr>
            <w:r w:rsidRPr="009426B6">
              <w:rPr>
                <w:b/>
              </w:rPr>
              <w:t>Concepto</w:t>
            </w:r>
          </w:p>
        </w:tc>
      </w:tr>
      <w:tr w:rsidR="001A1C04" w:rsidRPr="009426B6" w:rsidTr="00F15E1D">
        <w:trPr>
          <w:trHeight w:val="943"/>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215 de 2021</w:t>
            </w:r>
          </w:p>
        </w:tc>
        <w:tc>
          <w:tcPr>
            <w:tcW w:w="2939" w:type="dxa"/>
            <w:tcBorders>
              <w:top w:val="single" w:sz="4" w:space="0" w:color="auto"/>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Comisión Primera Permanente de Plan de Desarrollo y Ordenamiento Territorial</w:t>
            </w:r>
          </w:p>
        </w:tc>
        <w:tc>
          <w:tcPr>
            <w:tcW w:w="3370" w:type="dxa"/>
            <w:tcBorders>
              <w:top w:val="single" w:sz="4" w:space="0" w:color="auto"/>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Cs/>
              </w:rPr>
            </w:pPr>
            <w:r w:rsidRPr="009426B6">
              <w:rPr>
                <w:bCs/>
              </w:rPr>
              <w:t xml:space="preserve">H.C. María Clara Name Ramírez </w:t>
            </w:r>
            <w:r w:rsidRPr="009426B6">
              <w:rPr>
                <w:bCs/>
              </w:rPr>
              <w:br/>
              <w:t>H.C. Jorge Luis Colmenares Escobar (Coordinador)</w:t>
            </w:r>
          </w:p>
        </w:tc>
        <w:tc>
          <w:tcPr>
            <w:tcW w:w="1585" w:type="dxa"/>
            <w:tcBorders>
              <w:top w:val="single" w:sz="4" w:space="0" w:color="auto"/>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
              </w:rPr>
            </w:pPr>
            <w:r w:rsidRPr="009426B6">
              <w:rPr>
                <w:b/>
              </w:rPr>
              <w:t>Positiva</w:t>
            </w:r>
          </w:p>
        </w:tc>
      </w:tr>
      <w:tr w:rsidR="001A1C04" w:rsidRPr="009426B6" w:rsidTr="00F15E1D">
        <w:trPr>
          <w:trHeight w:val="707"/>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364 y 442 de 2021</w:t>
            </w:r>
          </w:p>
        </w:tc>
        <w:tc>
          <w:tcPr>
            <w:tcW w:w="2939"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Comisión Primera Permanente de Plan de Desarrollo y Ordenamiento Territorial</w:t>
            </w:r>
          </w:p>
        </w:tc>
        <w:tc>
          <w:tcPr>
            <w:tcW w:w="3370"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Cs/>
              </w:rPr>
            </w:pPr>
            <w:r w:rsidRPr="009426B6">
              <w:rPr>
                <w:bCs/>
              </w:rPr>
              <w:t>H.C. Carlos Fernando Galán Pachón</w:t>
            </w:r>
          </w:p>
          <w:p w:rsidR="001A1C04" w:rsidRPr="009426B6" w:rsidRDefault="001A1C04" w:rsidP="001A1C04">
            <w:pPr>
              <w:suppressAutoHyphens/>
              <w:contextualSpacing/>
              <w:rPr>
                <w:bCs/>
              </w:rPr>
            </w:pPr>
            <w:r w:rsidRPr="009426B6">
              <w:rPr>
                <w:bCs/>
              </w:rPr>
              <w:t>H.C. María Clara Name Ramírez (Coordinador)</w:t>
            </w:r>
          </w:p>
        </w:tc>
        <w:tc>
          <w:tcPr>
            <w:tcW w:w="1585"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
              </w:rPr>
            </w:pPr>
            <w:r w:rsidRPr="009426B6">
              <w:rPr>
                <w:b/>
              </w:rPr>
              <w:t>Positiva</w:t>
            </w:r>
          </w:p>
        </w:tc>
      </w:tr>
      <w:tr w:rsidR="001A1C04" w:rsidRPr="009426B6" w:rsidTr="00F15E1D">
        <w:trPr>
          <w:trHeight w:val="707"/>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027 y 144 de 2022</w:t>
            </w:r>
          </w:p>
        </w:tc>
        <w:tc>
          <w:tcPr>
            <w:tcW w:w="2939"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Comisión Primera Permanente de Plan de Desarrollo y Ordenamiento Territorial</w:t>
            </w:r>
          </w:p>
        </w:tc>
        <w:tc>
          <w:tcPr>
            <w:tcW w:w="3370"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Cs/>
              </w:rPr>
            </w:pPr>
            <w:r w:rsidRPr="009426B6">
              <w:rPr>
                <w:bCs/>
              </w:rPr>
              <w:t>H.C. Armando Gutiérrez González</w:t>
            </w:r>
          </w:p>
          <w:p w:rsidR="001A1C04" w:rsidRPr="009426B6" w:rsidRDefault="001A1C04" w:rsidP="001A1C04">
            <w:pPr>
              <w:suppressAutoHyphens/>
              <w:contextualSpacing/>
              <w:rPr>
                <w:bCs/>
              </w:rPr>
            </w:pPr>
            <w:r w:rsidRPr="009426B6">
              <w:rPr>
                <w:bCs/>
              </w:rPr>
              <w:t>H.C. Rubén Darío Torrado Pacheco (Coordinador)</w:t>
            </w:r>
          </w:p>
        </w:tc>
        <w:tc>
          <w:tcPr>
            <w:tcW w:w="1585" w:type="dxa"/>
            <w:tcBorders>
              <w:top w:val="nil"/>
              <w:left w:val="nil"/>
              <w:bottom w:val="single" w:sz="4" w:space="0" w:color="auto"/>
              <w:right w:val="single" w:sz="4" w:space="0" w:color="auto"/>
            </w:tcBorders>
            <w:shd w:val="clear" w:color="000000" w:fill="FFFFFF"/>
            <w:noWrap/>
            <w:vAlign w:val="center"/>
            <w:hideMark/>
          </w:tcPr>
          <w:p w:rsidR="001A1C04" w:rsidRPr="009426B6" w:rsidRDefault="001A1C04" w:rsidP="001A1C04">
            <w:pPr>
              <w:suppressAutoHyphens/>
              <w:contextualSpacing/>
              <w:rPr>
                <w:b/>
              </w:rPr>
            </w:pPr>
            <w:r w:rsidRPr="009426B6">
              <w:rPr>
                <w:b/>
              </w:rPr>
              <w:t>Positiva</w:t>
            </w:r>
          </w:p>
        </w:tc>
      </w:tr>
      <w:tr w:rsidR="001A1C04" w:rsidRPr="009426B6" w:rsidTr="00F15E1D">
        <w:trPr>
          <w:trHeight w:val="707"/>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332 y 567 de 2022</w:t>
            </w:r>
          </w:p>
        </w:tc>
        <w:tc>
          <w:tcPr>
            <w:tcW w:w="2939" w:type="dxa"/>
            <w:tcBorders>
              <w:top w:val="nil"/>
              <w:left w:val="nil"/>
              <w:bottom w:val="single" w:sz="4" w:space="0" w:color="auto"/>
              <w:right w:val="single" w:sz="4" w:space="0" w:color="auto"/>
            </w:tcBorders>
            <w:shd w:val="clear" w:color="auto" w:fill="auto"/>
            <w:vAlign w:val="center"/>
            <w:hideMark/>
          </w:tcPr>
          <w:p w:rsidR="001A1C04" w:rsidRPr="009426B6" w:rsidRDefault="001A1C04" w:rsidP="001A1C04">
            <w:pPr>
              <w:suppressAutoHyphens/>
              <w:contextualSpacing/>
              <w:jc w:val="center"/>
              <w:rPr>
                <w:bCs/>
              </w:rPr>
            </w:pPr>
            <w:r w:rsidRPr="009426B6">
              <w:rPr>
                <w:bCs/>
              </w:rPr>
              <w:t>Comisión Segunda Permanente de Gobierno</w:t>
            </w:r>
          </w:p>
        </w:tc>
        <w:tc>
          <w:tcPr>
            <w:tcW w:w="3370"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Cs/>
              </w:rPr>
            </w:pPr>
            <w:r w:rsidRPr="009426B6">
              <w:rPr>
                <w:bCs/>
              </w:rPr>
              <w:t>H.C. Samuel Benjamín Arrieta Buelvas</w:t>
            </w:r>
          </w:p>
          <w:p w:rsidR="001A1C04" w:rsidRPr="009426B6" w:rsidRDefault="001A1C04" w:rsidP="001A1C04">
            <w:pPr>
              <w:suppressAutoHyphens/>
              <w:contextualSpacing/>
              <w:rPr>
                <w:bCs/>
              </w:rPr>
            </w:pPr>
            <w:r w:rsidRPr="009426B6">
              <w:rPr>
                <w:bCs/>
              </w:rPr>
              <w:t>H.C. Nelson Enrique Cubides Salazar (Coordinador)</w:t>
            </w:r>
          </w:p>
        </w:tc>
        <w:tc>
          <w:tcPr>
            <w:tcW w:w="1585" w:type="dxa"/>
            <w:tcBorders>
              <w:top w:val="nil"/>
              <w:left w:val="nil"/>
              <w:bottom w:val="single" w:sz="4" w:space="0" w:color="auto"/>
              <w:right w:val="single" w:sz="4" w:space="0" w:color="auto"/>
            </w:tcBorders>
            <w:shd w:val="clear" w:color="000000" w:fill="FFFFFF"/>
            <w:noWrap/>
            <w:vAlign w:val="center"/>
            <w:hideMark/>
          </w:tcPr>
          <w:p w:rsidR="001A1C04" w:rsidRPr="009426B6" w:rsidRDefault="001A1C04" w:rsidP="001A1C04">
            <w:pPr>
              <w:suppressAutoHyphens/>
              <w:contextualSpacing/>
              <w:rPr>
                <w:b/>
              </w:rPr>
            </w:pPr>
            <w:r w:rsidRPr="009426B6">
              <w:rPr>
                <w:b/>
              </w:rPr>
              <w:t>Positiva</w:t>
            </w:r>
          </w:p>
        </w:tc>
      </w:tr>
      <w:tr w:rsidR="001A1C04" w:rsidRPr="009426B6" w:rsidTr="00F15E1D">
        <w:trPr>
          <w:trHeight w:val="707"/>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jc w:val="center"/>
              <w:rPr>
                <w:bCs/>
              </w:rPr>
            </w:pPr>
            <w:r w:rsidRPr="009426B6">
              <w:rPr>
                <w:bCs/>
              </w:rPr>
              <w:t>020, 296, 471 y 573 de 2023</w:t>
            </w:r>
          </w:p>
        </w:tc>
        <w:tc>
          <w:tcPr>
            <w:tcW w:w="2939" w:type="dxa"/>
            <w:tcBorders>
              <w:top w:val="nil"/>
              <w:left w:val="nil"/>
              <w:bottom w:val="single" w:sz="4" w:space="0" w:color="auto"/>
              <w:right w:val="single" w:sz="4" w:space="0" w:color="auto"/>
            </w:tcBorders>
            <w:shd w:val="clear" w:color="auto" w:fill="auto"/>
            <w:vAlign w:val="center"/>
            <w:hideMark/>
          </w:tcPr>
          <w:p w:rsidR="001A1C04" w:rsidRPr="009426B6" w:rsidRDefault="001A1C04" w:rsidP="001A1C04">
            <w:pPr>
              <w:suppressAutoHyphens/>
              <w:contextualSpacing/>
              <w:jc w:val="center"/>
              <w:rPr>
                <w:bCs/>
              </w:rPr>
            </w:pPr>
            <w:r w:rsidRPr="009426B6">
              <w:rPr>
                <w:bCs/>
              </w:rPr>
              <w:t>Comisión Segunda Permanente de Gobierno</w:t>
            </w:r>
          </w:p>
        </w:tc>
        <w:tc>
          <w:tcPr>
            <w:tcW w:w="3370"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Cs/>
              </w:rPr>
            </w:pPr>
            <w:r w:rsidRPr="009426B6">
              <w:rPr>
                <w:bCs/>
              </w:rPr>
              <w:t>H.C. Germán Augusto García Maya</w:t>
            </w:r>
          </w:p>
          <w:p w:rsidR="001A1C04" w:rsidRPr="009426B6" w:rsidRDefault="001A1C04" w:rsidP="001A1C04">
            <w:pPr>
              <w:suppressAutoHyphens/>
              <w:contextualSpacing/>
              <w:rPr>
                <w:bCs/>
              </w:rPr>
            </w:pPr>
            <w:r w:rsidRPr="009426B6">
              <w:rPr>
                <w:bCs/>
              </w:rPr>
              <w:t>H.C. Juan Felipe Grillo Carrasco (Coordinador)</w:t>
            </w:r>
          </w:p>
        </w:tc>
        <w:tc>
          <w:tcPr>
            <w:tcW w:w="1585" w:type="dxa"/>
            <w:tcBorders>
              <w:top w:val="nil"/>
              <w:left w:val="nil"/>
              <w:bottom w:val="single" w:sz="4" w:space="0" w:color="auto"/>
              <w:right w:val="single" w:sz="4" w:space="0" w:color="auto"/>
            </w:tcBorders>
            <w:shd w:val="clear" w:color="000000" w:fill="FFFFFF"/>
            <w:vAlign w:val="center"/>
            <w:hideMark/>
          </w:tcPr>
          <w:p w:rsidR="001A1C04" w:rsidRPr="009426B6" w:rsidRDefault="001A1C04" w:rsidP="001A1C04">
            <w:pPr>
              <w:suppressAutoHyphens/>
              <w:contextualSpacing/>
              <w:rPr>
                <w:b/>
              </w:rPr>
            </w:pPr>
            <w:r w:rsidRPr="009426B6">
              <w:rPr>
                <w:b/>
              </w:rPr>
              <w:t>Positiva con Modificaciones</w:t>
            </w:r>
          </w:p>
        </w:tc>
      </w:tr>
    </w:tbl>
    <w:p w:rsidR="001A1C04" w:rsidRPr="009426B6" w:rsidRDefault="001A1C04" w:rsidP="001A1C04">
      <w:pPr>
        <w:suppressAutoHyphens/>
        <w:contextualSpacing/>
        <w:jc w:val="both"/>
        <w:rPr>
          <w:bCs/>
          <w:i/>
        </w:rPr>
      </w:pPr>
      <w:r w:rsidRPr="009426B6">
        <w:rPr>
          <w:bCs/>
        </w:rPr>
        <w:t xml:space="preserve">En su momento, tanto la </w:t>
      </w:r>
      <w:r w:rsidRPr="009426B6">
        <w:rPr>
          <w:b/>
        </w:rPr>
        <w:t>Concejala María Clara Name,</w:t>
      </w:r>
      <w:r w:rsidRPr="009426B6">
        <w:rPr>
          <w:bCs/>
        </w:rPr>
        <w:t xml:space="preserve"> quien retoma esta iniciativa con el propósito de velar por los derechos de las Menores y, </w:t>
      </w:r>
      <w:r w:rsidRPr="009426B6">
        <w:rPr>
          <w:b/>
        </w:rPr>
        <w:t>Carlos Fernando Galán</w:t>
      </w:r>
      <w:r w:rsidRPr="009426B6">
        <w:rPr>
          <w:bCs/>
        </w:rPr>
        <w:t xml:space="preserve"> actual Alcalde de nuestra ciudad, manifestaron a través de su ponencia que: </w:t>
      </w:r>
      <w:r w:rsidRPr="009426B6">
        <w:rPr>
          <w:bCs/>
          <w:i/>
        </w:rPr>
        <w:t xml:space="preserve">“comparte las preocupaciones que inspiraron a los autores a presentar el proyecto de acuerdo. Es evidente que en la ciudad se presentan una serie de barreras de acceso en materia de la prevención, educación, promoción y atención relacionadas con el cáncer de cuello uterino... El proyecto de acuerdo permite avanzar paulatinamente en la superación de dichas barreras haciendo un énfasis especial en las personas de menores ingresos y en las zonas de mayor vulnerabilidad”. </w:t>
      </w:r>
    </w:p>
    <w:p w:rsidR="001A1C04" w:rsidRPr="009426B6" w:rsidRDefault="001A1C04" w:rsidP="001A1C04">
      <w:pPr>
        <w:suppressAutoHyphens/>
        <w:contextualSpacing/>
        <w:jc w:val="both"/>
        <w:rPr>
          <w:bCs/>
          <w:i/>
        </w:rPr>
      </w:pPr>
    </w:p>
    <w:p w:rsidR="001A1C04" w:rsidRPr="009426B6" w:rsidRDefault="001A1C04" w:rsidP="001A1C04">
      <w:pPr>
        <w:suppressAutoHyphens/>
        <w:contextualSpacing/>
        <w:jc w:val="both"/>
        <w:rPr>
          <w:bCs/>
        </w:rPr>
      </w:pPr>
      <w:r w:rsidRPr="009426B6">
        <w:rPr>
          <w:bCs/>
        </w:rPr>
        <w:t xml:space="preserve">Barreras que esperamos que desde esta Administración Distrital actual puedan llegar a ser eliminadas con el propósito de enfocarnos en el Bienestar de las niñas y jóvenes de la Ciudad. </w:t>
      </w:r>
    </w:p>
    <w:p w:rsidR="001A1C04" w:rsidRPr="009426B6" w:rsidRDefault="001A1C04" w:rsidP="002439CA">
      <w:pPr>
        <w:suppressAutoHyphens/>
        <w:contextualSpacing/>
        <w:rPr>
          <w:b/>
        </w:rPr>
      </w:pPr>
    </w:p>
    <w:p w:rsidR="00C10D77" w:rsidRPr="009426B6" w:rsidRDefault="00A4094E" w:rsidP="002439CA">
      <w:pPr>
        <w:numPr>
          <w:ilvl w:val="0"/>
          <w:numId w:val="2"/>
        </w:numPr>
        <w:pBdr>
          <w:top w:val="nil"/>
          <w:left w:val="nil"/>
          <w:bottom w:val="nil"/>
          <w:right w:val="nil"/>
          <w:between w:val="nil"/>
        </w:pBdr>
        <w:jc w:val="both"/>
        <w:rPr>
          <w:b/>
          <w:color w:val="000000"/>
        </w:rPr>
      </w:pPr>
      <w:r w:rsidRPr="009426B6">
        <w:rPr>
          <w:b/>
          <w:color w:val="000000"/>
        </w:rPr>
        <w:t xml:space="preserve">JUSTIFICACIÓN </w:t>
      </w:r>
      <w:r w:rsidR="001D58F2" w:rsidRPr="009426B6">
        <w:rPr>
          <w:b/>
          <w:color w:val="000000"/>
        </w:rPr>
        <w:t>DE LOS AUTORES DE LOS</w:t>
      </w:r>
      <w:r w:rsidRPr="009426B6">
        <w:rPr>
          <w:b/>
          <w:color w:val="000000"/>
        </w:rPr>
        <w:t xml:space="preserve"> PROYECTO</w:t>
      </w:r>
      <w:r w:rsidR="001D58F2" w:rsidRPr="009426B6">
        <w:rPr>
          <w:b/>
          <w:color w:val="000000"/>
        </w:rPr>
        <w:t>S</w:t>
      </w:r>
      <w:r w:rsidRPr="009426B6">
        <w:rPr>
          <w:b/>
          <w:color w:val="000000"/>
        </w:rPr>
        <w:t xml:space="preserve"> DE ACUERDO</w:t>
      </w:r>
    </w:p>
    <w:p w:rsidR="00C10D77" w:rsidRPr="009426B6" w:rsidRDefault="00C10D77" w:rsidP="002439CA">
      <w:pPr>
        <w:shd w:val="clear" w:color="auto" w:fill="FFFFFF"/>
        <w:jc w:val="both"/>
        <w:rPr>
          <w:b/>
        </w:rPr>
      </w:pPr>
    </w:p>
    <w:p w:rsidR="00C10D77" w:rsidRPr="009426B6" w:rsidRDefault="00A4094E" w:rsidP="002439CA">
      <w:pPr>
        <w:shd w:val="clear" w:color="auto" w:fill="FFFFFF"/>
        <w:jc w:val="both"/>
      </w:pPr>
      <w:r w:rsidRPr="009426B6">
        <w:t>Los autores en la exposición de motivos de los proyectos de acuerdo objeto de estudio, presentan las siguientes justificaciones:</w:t>
      </w:r>
    </w:p>
    <w:p w:rsidR="00C10D77" w:rsidRPr="009426B6" w:rsidRDefault="00C10D77" w:rsidP="002439CA">
      <w:pPr>
        <w:shd w:val="clear" w:color="auto" w:fill="FFFFFF"/>
        <w:jc w:val="both"/>
      </w:pPr>
    </w:p>
    <w:p w:rsidR="00C10D77" w:rsidRPr="009426B6" w:rsidRDefault="0043334C"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 xml:space="preserve">El cáncer de cuello uterino es el tercer cáncer genital más frecuente y el segundo con mayor mortalidad entre todas las mujeres y el más frecuente entre las mujeres jóvenes y una de las causas es el VPH, </w:t>
      </w:r>
      <w:r w:rsidRPr="009426B6">
        <w:rPr>
          <w:rFonts w:ascii="Times New Roman" w:hAnsi="Times New Roman"/>
          <w:bCs/>
          <w:szCs w:val="24"/>
          <w:lang w:val="es-CO"/>
        </w:rPr>
        <w:t>el cual es una enfermedad de transmisión sexual.</w:t>
      </w:r>
    </w:p>
    <w:p w:rsidR="0043334C" w:rsidRPr="009426B6" w:rsidRDefault="0043334C" w:rsidP="002439CA">
      <w:pPr>
        <w:pStyle w:val="Prrafodelista"/>
        <w:ind w:left="720"/>
        <w:jc w:val="both"/>
        <w:rPr>
          <w:rFonts w:ascii="Times New Roman" w:hAnsi="Times New Roman"/>
          <w:szCs w:val="24"/>
          <w:lang w:val="es-CO"/>
        </w:rPr>
      </w:pPr>
    </w:p>
    <w:p w:rsidR="0043334C" w:rsidRPr="009426B6" w:rsidRDefault="005F4CCA"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La autora expresa que Colombia ha sido intermitente en esta lucha, durante los últimos años ha bajado, subido y vuelto a bajar la tasa de mortalidad por esta enfermedad hasta que en el 2020 y que esta fluctuación tan grande implica la necesidad de seguir sumando esfuerzos en la lucha contra el cáncer cervical.</w:t>
      </w:r>
    </w:p>
    <w:p w:rsidR="005F4CCA" w:rsidRPr="009426B6" w:rsidRDefault="005F4CCA" w:rsidP="002439CA">
      <w:pPr>
        <w:pStyle w:val="Prrafodelista"/>
        <w:rPr>
          <w:rFonts w:ascii="Times New Roman" w:hAnsi="Times New Roman"/>
          <w:szCs w:val="24"/>
          <w:lang w:val="es-CO"/>
        </w:rPr>
      </w:pPr>
    </w:p>
    <w:p w:rsidR="005F4CCA" w:rsidRPr="009426B6" w:rsidRDefault="005F4CCA"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Igualmente, muestra una asociación de esta enfermedad ligada estrechamente a las condiciones socioeconómicas de la población, en lugares con mayores ingresos hay una tasa de morbilidad y mortalidad menor.</w:t>
      </w:r>
    </w:p>
    <w:p w:rsidR="005F4CCA" w:rsidRPr="009426B6" w:rsidRDefault="005F4CCA" w:rsidP="002439CA">
      <w:pPr>
        <w:pStyle w:val="Prrafodelista"/>
        <w:rPr>
          <w:rFonts w:ascii="Times New Roman" w:hAnsi="Times New Roman"/>
          <w:szCs w:val="24"/>
          <w:lang w:val="es-CO"/>
        </w:rPr>
      </w:pPr>
    </w:p>
    <w:p w:rsidR="005F4CCA" w:rsidRPr="009426B6" w:rsidRDefault="005F4CCA"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Otro argumento, es que es dentro de los ODS se ha propuesto este tema y la Asamblea Mundial de la Salud adoptó la estrategia mundial para eliminar el cáncer de cuello uterino, todos los países deben alcanzar (y mantener) una incidencia inferior a 4 casos por cada 100 000 mujeres/año.</w:t>
      </w:r>
    </w:p>
    <w:p w:rsidR="005F4CCA" w:rsidRPr="009426B6" w:rsidRDefault="005F4CCA" w:rsidP="002439CA">
      <w:pPr>
        <w:pStyle w:val="Prrafodelista"/>
        <w:rPr>
          <w:rFonts w:ascii="Times New Roman" w:hAnsi="Times New Roman"/>
          <w:szCs w:val="24"/>
          <w:lang w:val="es-CO"/>
        </w:rPr>
      </w:pPr>
    </w:p>
    <w:p w:rsidR="005F4CCA" w:rsidRPr="009426B6" w:rsidRDefault="009426B6"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Igualmente,</w:t>
      </w:r>
      <w:r w:rsidR="005F4CCA" w:rsidRPr="009426B6">
        <w:rPr>
          <w:rFonts w:ascii="Times New Roman" w:hAnsi="Times New Roman"/>
          <w:szCs w:val="24"/>
          <w:lang w:val="es-CO"/>
        </w:rPr>
        <w:t xml:space="preserve"> los planes de desarrollo nacional y distrital incorporan metas que buscan reducir los riesgos de salud de la población. Ejemplo de ello es que a nivel nacional se estableció la meta de “Porcentaje de Nuevos Casos de Cáncer de Cuello Uterino In Situ Identificados (NIC Alto Grado)”</w:t>
      </w:r>
    </w:p>
    <w:p w:rsidR="005F4CCA" w:rsidRPr="009426B6" w:rsidRDefault="005F4CCA" w:rsidP="002439CA">
      <w:pPr>
        <w:pStyle w:val="Prrafodelista"/>
        <w:rPr>
          <w:rFonts w:ascii="Times New Roman" w:hAnsi="Times New Roman"/>
          <w:szCs w:val="24"/>
          <w:lang w:val="es-CO"/>
        </w:rPr>
      </w:pPr>
    </w:p>
    <w:p w:rsidR="005F4CCA" w:rsidRPr="009426B6" w:rsidRDefault="005F4CCA" w:rsidP="002439CA">
      <w:pPr>
        <w:pStyle w:val="Prrafodelista"/>
        <w:numPr>
          <w:ilvl w:val="0"/>
          <w:numId w:val="6"/>
        </w:numPr>
        <w:jc w:val="both"/>
        <w:rPr>
          <w:rFonts w:ascii="Times New Roman" w:hAnsi="Times New Roman"/>
          <w:szCs w:val="24"/>
          <w:lang w:val="es-CO"/>
        </w:rPr>
      </w:pPr>
      <w:r w:rsidRPr="009426B6">
        <w:rPr>
          <w:rFonts w:ascii="Times New Roman" w:hAnsi="Times New Roman"/>
          <w:szCs w:val="24"/>
          <w:lang w:val="es-CO"/>
        </w:rPr>
        <w:t>Explica la necesidad de trabajar en acciones de prevención, educación promoción y atención, en el distrito capital.</w:t>
      </w:r>
    </w:p>
    <w:p w:rsidR="0043334C" w:rsidRPr="009426B6" w:rsidRDefault="0043334C" w:rsidP="0043334C">
      <w:pPr>
        <w:spacing w:line="276" w:lineRule="auto"/>
        <w:jc w:val="both"/>
        <w:rPr>
          <w:lang w:val="es-CO"/>
        </w:rPr>
      </w:pPr>
    </w:p>
    <w:p w:rsidR="00C10D77" w:rsidRPr="009426B6" w:rsidRDefault="00A4094E" w:rsidP="002439CA">
      <w:pPr>
        <w:pStyle w:val="Prrafodelista"/>
        <w:numPr>
          <w:ilvl w:val="0"/>
          <w:numId w:val="2"/>
        </w:numPr>
        <w:pBdr>
          <w:top w:val="nil"/>
          <w:left w:val="nil"/>
          <w:right w:val="nil"/>
          <w:between w:val="nil"/>
        </w:pBdr>
        <w:jc w:val="both"/>
        <w:rPr>
          <w:rFonts w:ascii="Times New Roman" w:hAnsi="Times New Roman"/>
          <w:b/>
          <w:szCs w:val="24"/>
        </w:rPr>
      </w:pPr>
      <w:r w:rsidRPr="009426B6">
        <w:rPr>
          <w:rFonts w:ascii="Times New Roman" w:hAnsi="Times New Roman"/>
          <w:b/>
          <w:szCs w:val="24"/>
        </w:rPr>
        <w:t>ANÁLISIS DE CONVENIENCIA DEL PROYECTO DE ACUERDO</w:t>
      </w:r>
    </w:p>
    <w:p w:rsidR="00C10D77" w:rsidRPr="009426B6" w:rsidRDefault="00C10D77" w:rsidP="002439CA">
      <w:pPr>
        <w:pBdr>
          <w:top w:val="nil"/>
          <w:left w:val="nil"/>
          <w:right w:val="nil"/>
          <w:between w:val="nil"/>
        </w:pBdr>
        <w:jc w:val="both"/>
        <w:rPr>
          <w:b/>
        </w:rPr>
      </w:pPr>
    </w:p>
    <w:p w:rsidR="001A1C04" w:rsidRPr="009426B6" w:rsidRDefault="00781F05" w:rsidP="002439CA">
      <w:pPr>
        <w:pBdr>
          <w:top w:val="nil"/>
          <w:left w:val="nil"/>
          <w:right w:val="nil"/>
          <w:between w:val="nil"/>
        </w:pBdr>
        <w:jc w:val="both"/>
      </w:pPr>
      <w:r w:rsidRPr="009426B6">
        <w:t xml:space="preserve">Las acciones afirmativas es un concepto legal que se desprende </w:t>
      </w:r>
      <w:r w:rsidR="006B567D" w:rsidRPr="009426B6">
        <w:t xml:space="preserve">de nuestra carta constitucional, la sentencia T-894 de 2014: </w:t>
      </w:r>
    </w:p>
    <w:p w:rsidR="001A1C04" w:rsidRPr="009426B6" w:rsidRDefault="001A1C04" w:rsidP="002439CA">
      <w:pPr>
        <w:pBdr>
          <w:top w:val="nil"/>
          <w:left w:val="nil"/>
          <w:right w:val="nil"/>
          <w:between w:val="nil"/>
        </w:pBdr>
        <w:jc w:val="both"/>
      </w:pPr>
    </w:p>
    <w:p w:rsidR="006B567D" w:rsidRPr="009426B6" w:rsidRDefault="006B567D" w:rsidP="002439CA">
      <w:pPr>
        <w:pBdr>
          <w:top w:val="nil"/>
          <w:left w:val="nil"/>
          <w:right w:val="nil"/>
          <w:between w:val="nil"/>
        </w:pBdr>
        <w:jc w:val="both"/>
        <w:rPr>
          <w:i/>
          <w:iCs/>
          <w:shd w:val="clear" w:color="auto" w:fill="FFFFFF"/>
        </w:rPr>
      </w:pPr>
      <w:r w:rsidRPr="009426B6">
        <w:t>“</w:t>
      </w:r>
      <w:r w:rsidRPr="009426B6">
        <w:rPr>
          <w:i/>
          <w:iCs/>
          <w:shd w:val="clear" w:color="auto" w:fill="FFFFFF"/>
        </w:rPr>
        <w:t xml:space="preserve">En esta oportunidad el Constituyente no indicó de manera específica quiénes serían los destinatarios de estas medidas favorables, sino que señaló criterios materiales para justificarlas, como la </w:t>
      </w:r>
      <w:r w:rsidR="009426B6" w:rsidRPr="009426B6">
        <w:rPr>
          <w:i/>
          <w:iCs/>
          <w:shd w:val="clear" w:color="auto" w:fill="FFFFFF"/>
        </w:rPr>
        <w:t>marginación o</w:t>
      </w:r>
      <w:r w:rsidRPr="009426B6">
        <w:rPr>
          <w:i/>
          <w:iCs/>
          <w:shd w:val="clear" w:color="auto" w:fill="FFFFFF"/>
        </w:rPr>
        <w:t xml:space="preserve"> la condición de debilidad manifiesta. En segundo lugar, se encuentran las medidas favorables soportadas en varias normas constitucionales que protegen de manera concreta a ciertos sujetos, como el caso de las personas de la tercera edad, los discapacitados, los adolescentes y las mujeres. En estos casos, el constituyente indica de manera expresa cual es el grupo de sujetos que puede ser beneficiado por una acción afirmativa y, en ocasiones, en qué consiste dicha acción, cuál es su finalidad o cuáles son las condiciones en que estas son constitucionalmente justificadas</w:t>
      </w:r>
      <w:r w:rsidR="001A1C04" w:rsidRPr="009426B6">
        <w:rPr>
          <w:i/>
          <w:iCs/>
          <w:shd w:val="clear" w:color="auto" w:fill="FFFFFF"/>
        </w:rPr>
        <w:t>.</w:t>
      </w:r>
      <w:r w:rsidRPr="009426B6">
        <w:rPr>
          <w:i/>
          <w:iCs/>
          <w:shd w:val="clear" w:color="auto" w:fill="FFFFFF"/>
        </w:rPr>
        <w:t>”</w:t>
      </w:r>
    </w:p>
    <w:p w:rsidR="006B567D" w:rsidRPr="009426B6" w:rsidRDefault="006B567D" w:rsidP="002439CA">
      <w:pPr>
        <w:pBdr>
          <w:top w:val="nil"/>
          <w:left w:val="nil"/>
          <w:right w:val="nil"/>
          <w:between w:val="nil"/>
        </w:pBdr>
        <w:jc w:val="both"/>
        <w:rPr>
          <w:i/>
          <w:iCs/>
          <w:shd w:val="clear" w:color="auto" w:fill="FFFFFF"/>
        </w:rPr>
      </w:pPr>
    </w:p>
    <w:p w:rsidR="002439CA" w:rsidRPr="009426B6" w:rsidRDefault="001A1C04" w:rsidP="002439CA">
      <w:pPr>
        <w:pBdr>
          <w:top w:val="nil"/>
          <w:left w:val="nil"/>
          <w:right w:val="nil"/>
          <w:between w:val="nil"/>
        </w:pBdr>
        <w:jc w:val="both"/>
        <w:rPr>
          <w:bCs/>
        </w:rPr>
      </w:pPr>
      <w:r w:rsidRPr="009426B6">
        <w:rPr>
          <w:iCs/>
          <w:shd w:val="clear" w:color="auto" w:fill="FFFFFF"/>
        </w:rPr>
        <w:t xml:space="preserve">En ese orden de ideas, </w:t>
      </w:r>
      <w:r w:rsidR="002439CA" w:rsidRPr="009426B6">
        <w:rPr>
          <w:iCs/>
          <w:shd w:val="clear" w:color="auto" w:fill="FFFFFF"/>
        </w:rPr>
        <w:t xml:space="preserve">se debe proteger a las mujeres de este tipo de situaciones que afectan su derecho a la salud.  </w:t>
      </w:r>
      <w:r w:rsidR="002439CA" w:rsidRPr="009426B6">
        <w:rPr>
          <w:bCs/>
        </w:rPr>
        <w:t xml:space="preserve">Según el Banco Interamericano de Desarrollo BID, “El VPH virus del Papiloma Humano es una de las infecciones más comunes del aparato reproductor y puede provocar diversos tipos de cáncer, en particular cáncer de cuello uterino, una importante causa de mortalidad entre las mujeres en América Latina, donde la prevalencia del VPH es la segunda más alta después del África Subsahariana”. </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Según la Organización Mundial de la Salud “se calcula que el 16,1% de las mujeres en América Latina sufren de VPH, frente a un promedio mundial del 11,7%. Los expertos coinciden en que la mejor manera de prevenir el VPH y el cáncer de cuello uterino es vacunando a las personas jóvenes antes de que inicien su vida sexual. Sin embargo, la cobertura de la vacuna contra el VPH en la región sigue estando muy por debajo de los niveles observados en América del Norte”. </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Esta es sin duda la mayor preocupación hoy para los organismos de sanidad, entidades de salud, profesionales de salud en este campo y por supuesto padres de familia. La radiografía que nos muestras los organismos internacionales e incluso nuestras autoridades en salud, nos preocupan, encienden la alarma y llaman a la reflexión para poder establecer estrategias y acciones de salidas concretas que nos ayuden a combatir esta enfermedad, muchas veces para todos algo misteriosa y silenciosa. </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Como bien lo expone la autora del proyecto que hoy nos convoca, hay una urgencia presente en la necesidad de combatir esta enfermedad. Pero, ¿qué más hacer y por dónde hacer énfasis para que más niñas y padres de familia reconozcan en ella una amenaza fácil de prevenir y combatir? ¿Cómo hacer para que más entes territoriales </w:t>
      </w:r>
      <w:r w:rsidR="00F15E1D" w:rsidRPr="009426B6">
        <w:rPr>
          <w:bCs/>
        </w:rPr>
        <w:t>e</w:t>
      </w:r>
      <w:r w:rsidRPr="009426B6">
        <w:rPr>
          <w:bCs/>
        </w:rPr>
        <w:t xml:space="preserve"> incluso nuestro Distrito abandera nuevamente esta lucho con grandes y destacados índices de cobertura?</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En el caso de Colombia, este virus fue contrarrestado hace </w:t>
      </w:r>
      <w:r w:rsidR="009426B6" w:rsidRPr="009426B6">
        <w:rPr>
          <w:bCs/>
        </w:rPr>
        <w:t>unos diez años</w:t>
      </w:r>
      <w:r w:rsidRPr="009426B6">
        <w:rPr>
          <w:bCs/>
        </w:rPr>
        <w:t xml:space="preserve"> con una excelente campaña nacional y una respuesta masiva importante al ofrecer la vacuna en todo el territorio nacional y sensibilizar a las mujeres sobre la necesidad de conocer y entender el porqué de la campaña para su vida y salud. Sin embargo, sucesos de mala información e poca educación acerca del tema en ciertos sectores opacó el efectivo cumplimiento de las metas trazadas. Según las cifras encontradas por estudios realizados en departamentos de investigación del BID, las tasas de vacunación alcanzaron a caer en más 97% en 2012.  Con esfuerzo para el 2021 volvieron a reportar un incremento del 39%. Ello, nos lleva a concluir </w:t>
      </w:r>
      <w:r w:rsidR="009426B6" w:rsidRPr="009426B6">
        <w:rPr>
          <w:bCs/>
        </w:rPr>
        <w:t>que,</w:t>
      </w:r>
      <w:r w:rsidRPr="009426B6">
        <w:rPr>
          <w:bCs/>
        </w:rPr>
        <w:t xml:space="preserve"> pese a los esfuerzos de cobertura y decisiones políticas de buena voluntad, a este virus hay que combatirlo con campañas de educación, de información veraz y sensibilización desde edades tempranas tanto en niñas y niños, priorizando siempre a las niñas que son quienes más sufren los efectos de la enfermedad. </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En Bogotá, la pertinencia de poder aprobar iniciativas como esta es total y absoluta. Sin embargo, es necesario que la campaña, esfuerzos, estrategias e información se acompañada de videos y mensajes de médicos y personas capacitadas que hablen sobre la realidad de cómo prevenir, identificarlo y tratarlo. Generando confianza en la población se gana la aceptación por parte de padres de familia que en últimas son quienes autorizan a las menores de edad acceder al plan nacional de vacunación que ofrece esta vacuna de manera gratuita. El esfuerzo interinstitucional, debe comprender mensajes atractivos que lleguen a la edad que interesa captar, iniciando a los 9 años, </w:t>
      </w:r>
      <w:r w:rsidR="009426B6" w:rsidRPr="009426B6">
        <w:rPr>
          <w:bCs/>
        </w:rPr>
        <w:t>como,</w:t>
      </w:r>
      <w:r w:rsidRPr="009426B6">
        <w:rPr>
          <w:bCs/>
        </w:rPr>
        <w:t xml:space="preserve"> por ejemplo: tiktok, historias, shorts y reels con testimonios de influencer y/o gente joven contando también sus experiencias, médicos expertos que se muestren amigables con el tema y padres de familia hablándole a otros.</w:t>
      </w:r>
    </w:p>
    <w:p w:rsidR="002439CA" w:rsidRPr="009426B6" w:rsidRDefault="002439CA" w:rsidP="002439CA">
      <w:pPr>
        <w:suppressAutoHyphens/>
        <w:contextualSpacing/>
        <w:jc w:val="both"/>
        <w:rPr>
          <w:bCs/>
        </w:rPr>
      </w:pPr>
    </w:p>
    <w:p w:rsidR="002439CA" w:rsidRPr="009426B6" w:rsidRDefault="002439CA" w:rsidP="002439CA">
      <w:pPr>
        <w:suppressAutoHyphens/>
        <w:contextualSpacing/>
        <w:jc w:val="both"/>
        <w:rPr>
          <w:bCs/>
        </w:rPr>
      </w:pPr>
      <w:r w:rsidRPr="009426B6">
        <w:rPr>
          <w:bCs/>
        </w:rPr>
        <w:t xml:space="preserve">Como complemento, luchar con las barreras socio económicas, culturales será siempre el </w:t>
      </w:r>
      <w:r w:rsidR="009426B6" w:rsidRPr="009426B6">
        <w:rPr>
          <w:bCs/>
        </w:rPr>
        <w:t>derrotero,</w:t>
      </w:r>
      <w:r w:rsidRPr="009426B6">
        <w:rPr>
          <w:bCs/>
        </w:rPr>
        <w:t xml:space="preserve"> pero, las estrategias planteadas en el proyecto y reiteradas en la ponencia buscarán no solo normalizar la necesidad de la vacuna sino, también generar una cultura en hombres y mujeres sobre la necesidad de conocernos y protegernos mutuamente. </w:t>
      </w:r>
    </w:p>
    <w:p w:rsidR="002439CA" w:rsidRPr="009426B6" w:rsidRDefault="002439CA" w:rsidP="002439CA">
      <w:pPr>
        <w:pBdr>
          <w:top w:val="nil"/>
          <w:left w:val="nil"/>
          <w:right w:val="nil"/>
          <w:between w:val="nil"/>
        </w:pBdr>
        <w:jc w:val="both"/>
      </w:pPr>
    </w:p>
    <w:p w:rsidR="00781F05" w:rsidRPr="009426B6" w:rsidRDefault="002439CA" w:rsidP="002439CA">
      <w:pPr>
        <w:pBdr>
          <w:top w:val="nil"/>
          <w:left w:val="nil"/>
          <w:right w:val="nil"/>
          <w:between w:val="nil"/>
        </w:pBdr>
        <w:jc w:val="both"/>
      </w:pPr>
      <w:r w:rsidRPr="009426B6">
        <w:t xml:space="preserve">Es importante trabajar también en un enfoque de género que permita a los hombres a generar conciencia que son sujetos </w:t>
      </w:r>
      <w:r w:rsidR="009426B6" w:rsidRPr="009426B6">
        <w:t>transmisores,</w:t>
      </w:r>
      <w:r w:rsidRPr="009426B6">
        <w:t xml:space="preserve"> pero también a que se protejan de este tipo de enfermedades.</w:t>
      </w:r>
    </w:p>
    <w:p w:rsidR="002439CA" w:rsidRPr="009426B6" w:rsidRDefault="002439CA" w:rsidP="002439CA">
      <w:pPr>
        <w:pBdr>
          <w:top w:val="nil"/>
          <w:left w:val="nil"/>
          <w:right w:val="nil"/>
          <w:between w:val="nil"/>
        </w:pBdr>
        <w:jc w:val="both"/>
      </w:pPr>
    </w:p>
    <w:p w:rsidR="002439CA" w:rsidRPr="009426B6" w:rsidRDefault="002439CA" w:rsidP="002439CA">
      <w:pPr>
        <w:pBdr>
          <w:top w:val="nil"/>
          <w:left w:val="nil"/>
          <w:right w:val="nil"/>
          <w:between w:val="nil"/>
        </w:pBdr>
        <w:jc w:val="both"/>
      </w:pPr>
      <w:r w:rsidRPr="009426B6">
        <w:t>En los Estados Unidos, la vacuna contra el VPH se recomienda para los siguientes grupos de hombres:</w:t>
      </w:r>
    </w:p>
    <w:p w:rsidR="002439CA" w:rsidRPr="009426B6" w:rsidRDefault="002439CA" w:rsidP="002439CA">
      <w:pPr>
        <w:pBdr>
          <w:top w:val="nil"/>
          <w:left w:val="nil"/>
          <w:right w:val="nil"/>
          <w:between w:val="nil"/>
        </w:pBdr>
        <w:jc w:val="both"/>
      </w:pPr>
    </w:p>
    <w:p w:rsidR="002439CA" w:rsidRPr="009426B6" w:rsidRDefault="002439CA" w:rsidP="002439CA">
      <w:pPr>
        <w:pStyle w:val="Prrafodelista"/>
        <w:numPr>
          <w:ilvl w:val="0"/>
          <w:numId w:val="8"/>
        </w:numPr>
        <w:pBdr>
          <w:top w:val="nil"/>
          <w:left w:val="nil"/>
          <w:right w:val="nil"/>
          <w:between w:val="nil"/>
        </w:pBdr>
        <w:jc w:val="both"/>
        <w:rPr>
          <w:rFonts w:ascii="Times New Roman" w:hAnsi="Times New Roman"/>
          <w:szCs w:val="24"/>
        </w:rPr>
      </w:pPr>
      <w:r w:rsidRPr="009426B6">
        <w:rPr>
          <w:rFonts w:ascii="Times New Roman" w:hAnsi="Times New Roman"/>
          <w:szCs w:val="24"/>
        </w:rPr>
        <w:t>Todos los niños a los 11 o 12 años (o tan jóvenes como a los 9 años).</w:t>
      </w:r>
    </w:p>
    <w:p w:rsidR="002439CA" w:rsidRPr="009426B6" w:rsidRDefault="002439CA" w:rsidP="002439CA">
      <w:pPr>
        <w:pStyle w:val="Prrafodelista"/>
        <w:numPr>
          <w:ilvl w:val="0"/>
          <w:numId w:val="8"/>
        </w:numPr>
        <w:pBdr>
          <w:top w:val="nil"/>
          <w:left w:val="nil"/>
          <w:right w:val="nil"/>
          <w:between w:val="nil"/>
        </w:pBdr>
        <w:jc w:val="both"/>
        <w:rPr>
          <w:rFonts w:ascii="Times New Roman" w:hAnsi="Times New Roman"/>
          <w:szCs w:val="24"/>
        </w:rPr>
      </w:pPr>
      <w:r w:rsidRPr="009426B6">
        <w:rPr>
          <w:rFonts w:ascii="Times New Roman" w:hAnsi="Times New Roman"/>
          <w:szCs w:val="24"/>
        </w:rPr>
        <w:t>Los niños mayores hasta los hombres de 21 años, si no se vacunaron cuando eran más jóvenes.</w:t>
      </w:r>
    </w:p>
    <w:p w:rsidR="002439CA" w:rsidRPr="009426B6" w:rsidRDefault="002439CA" w:rsidP="002439CA">
      <w:pPr>
        <w:pStyle w:val="Prrafodelista"/>
        <w:numPr>
          <w:ilvl w:val="0"/>
          <w:numId w:val="8"/>
        </w:numPr>
        <w:pBdr>
          <w:top w:val="nil"/>
          <w:left w:val="nil"/>
          <w:right w:val="nil"/>
          <w:between w:val="nil"/>
        </w:pBdr>
        <w:jc w:val="both"/>
        <w:rPr>
          <w:rFonts w:ascii="Times New Roman" w:hAnsi="Times New Roman"/>
          <w:szCs w:val="24"/>
        </w:rPr>
      </w:pPr>
      <w:r w:rsidRPr="009426B6">
        <w:rPr>
          <w:rFonts w:ascii="Times New Roman" w:hAnsi="Times New Roman"/>
          <w:szCs w:val="24"/>
        </w:rPr>
        <w:t>Los hombres de hasta 26 años de edad que tengan relaciones sexuales con hombres, si no se vacunaron cuando eran más jóvenes.</w:t>
      </w:r>
    </w:p>
    <w:p w:rsidR="002439CA" w:rsidRPr="009426B6" w:rsidRDefault="002439CA" w:rsidP="002439CA">
      <w:pPr>
        <w:pStyle w:val="Prrafodelista"/>
        <w:numPr>
          <w:ilvl w:val="0"/>
          <w:numId w:val="8"/>
        </w:numPr>
        <w:pBdr>
          <w:top w:val="nil"/>
          <w:left w:val="nil"/>
          <w:right w:val="nil"/>
          <w:between w:val="nil"/>
        </w:pBdr>
        <w:jc w:val="both"/>
        <w:rPr>
          <w:rFonts w:ascii="Times New Roman" w:hAnsi="Times New Roman"/>
          <w:szCs w:val="24"/>
        </w:rPr>
      </w:pPr>
      <w:r w:rsidRPr="009426B6">
        <w:rPr>
          <w:rFonts w:ascii="Times New Roman" w:hAnsi="Times New Roman"/>
          <w:szCs w:val="24"/>
        </w:rPr>
        <w:t>Los hombres con VIH o sistemas inmunitarios debilitados de hasta 26 años de edad, si no se vacunaron cuando eran más jóvenes.</w:t>
      </w:r>
      <w:r w:rsidRPr="009426B6">
        <w:rPr>
          <w:rStyle w:val="Refdenotaalpie"/>
          <w:rFonts w:ascii="Times New Roman" w:hAnsi="Times New Roman"/>
          <w:szCs w:val="24"/>
        </w:rPr>
        <w:footnoteReference w:id="1"/>
      </w:r>
    </w:p>
    <w:p w:rsidR="002439CA" w:rsidRPr="009426B6" w:rsidRDefault="002439CA" w:rsidP="002439CA">
      <w:pPr>
        <w:pBdr>
          <w:top w:val="nil"/>
          <w:left w:val="nil"/>
          <w:right w:val="nil"/>
          <w:between w:val="nil"/>
        </w:pBdr>
        <w:spacing w:line="276" w:lineRule="auto"/>
        <w:jc w:val="both"/>
      </w:pPr>
    </w:p>
    <w:p w:rsidR="002439CA" w:rsidRPr="009426B6" w:rsidRDefault="002439CA" w:rsidP="002439CA">
      <w:pPr>
        <w:pBdr>
          <w:top w:val="nil"/>
          <w:left w:val="nil"/>
          <w:right w:val="nil"/>
          <w:between w:val="nil"/>
        </w:pBdr>
        <w:spacing w:line="276" w:lineRule="auto"/>
        <w:jc w:val="both"/>
        <w:rPr>
          <w:color w:val="000000"/>
          <w:lang w:val="es-ES" w:eastAsia="es-ES"/>
        </w:rPr>
      </w:pPr>
      <w:r w:rsidRPr="009426B6">
        <w:rPr>
          <w:color w:val="000000"/>
          <w:lang w:val="es-ES" w:eastAsia="es-ES"/>
        </w:rPr>
        <w:t>En España adicional a los anteriores, también recomiendan vacunar los siguientes grupos poblacionales:</w:t>
      </w:r>
    </w:p>
    <w:p w:rsidR="002439CA" w:rsidRPr="009426B6" w:rsidRDefault="002439CA" w:rsidP="002439CA">
      <w:pPr>
        <w:rPr>
          <w:b/>
          <w:bCs/>
          <w:color w:val="000000"/>
          <w:lang w:val="es-ES" w:eastAsia="es-ES"/>
        </w:rPr>
      </w:pPr>
    </w:p>
    <w:p w:rsidR="002439CA" w:rsidRPr="009426B6" w:rsidRDefault="002439CA" w:rsidP="002439CA">
      <w:pPr>
        <w:pStyle w:val="Prrafodelista"/>
        <w:numPr>
          <w:ilvl w:val="0"/>
          <w:numId w:val="9"/>
        </w:numPr>
        <w:rPr>
          <w:rFonts w:ascii="Times New Roman" w:hAnsi="Times New Roman"/>
          <w:szCs w:val="24"/>
        </w:rPr>
      </w:pPr>
      <w:r w:rsidRPr="009426B6">
        <w:rPr>
          <w:rFonts w:ascii="Times New Roman" w:hAnsi="Times New Roman"/>
          <w:szCs w:val="24"/>
        </w:rPr>
        <w:t>Mujeres con lesiones displásicas en cuello uterino o sometidas a tratamiento excisional del cervix (conización).</w:t>
      </w:r>
    </w:p>
    <w:p w:rsidR="002439CA" w:rsidRPr="009426B6" w:rsidRDefault="002439CA" w:rsidP="002439CA">
      <w:pPr>
        <w:pStyle w:val="Prrafodelista"/>
        <w:numPr>
          <w:ilvl w:val="0"/>
          <w:numId w:val="9"/>
        </w:numPr>
        <w:rPr>
          <w:rFonts w:ascii="Times New Roman" w:hAnsi="Times New Roman"/>
          <w:szCs w:val="24"/>
        </w:rPr>
      </w:pPr>
      <w:r w:rsidRPr="009426B6">
        <w:rPr>
          <w:rFonts w:ascii="Times New Roman" w:hAnsi="Times New Roman"/>
          <w:szCs w:val="24"/>
        </w:rPr>
        <w:t>Enfermos de síndrome de insuficiencia de médula ósea congénita.</w:t>
      </w:r>
    </w:p>
    <w:p w:rsidR="002439CA" w:rsidRPr="009426B6" w:rsidRDefault="002439CA" w:rsidP="002439CA">
      <w:pPr>
        <w:pStyle w:val="Prrafodelista"/>
        <w:numPr>
          <w:ilvl w:val="0"/>
          <w:numId w:val="9"/>
        </w:numPr>
        <w:rPr>
          <w:rFonts w:ascii="Times New Roman" w:hAnsi="Times New Roman"/>
          <w:szCs w:val="24"/>
        </w:rPr>
      </w:pPr>
      <w:r w:rsidRPr="009426B6">
        <w:rPr>
          <w:rFonts w:ascii="Times New Roman" w:hAnsi="Times New Roman"/>
          <w:szCs w:val="24"/>
        </w:rPr>
        <w:t>Mujeres que han recibido un trasplante de órgano sólido.</w:t>
      </w:r>
    </w:p>
    <w:p w:rsidR="002439CA" w:rsidRPr="009426B6" w:rsidRDefault="002439CA" w:rsidP="002439CA">
      <w:pPr>
        <w:pStyle w:val="Prrafodelista"/>
        <w:numPr>
          <w:ilvl w:val="0"/>
          <w:numId w:val="9"/>
        </w:numPr>
        <w:pBdr>
          <w:top w:val="nil"/>
          <w:left w:val="nil"/>
          <w:right w:val="nil"/>
          <w:between w:val="nil"/>
        </w:pBdr>
        <w:spacing w:line="276" w:lineRule="auto"/>
        <w:jc w:val="both"/>
        <w:rPr>
          <w:rFonts w:ascii="Times New Roman" w:hAnsi="Times New Roman"/>
          <w:szCs w:val="24"/>
        </w:rPr>
      </w:pPr>
      <w:r w:rsidRPr="009426B6">
        <w:rPr>
          <w:rFonts w:ascii="Times New Roman" w:hAnsi="Times New Roman"/>
          <w:szCs w:val="24"/>
        </w:rPr>
        <w:t>Pacientes diagnosticados de papilomatosis recurrente respiratoria.</w:t>
      </w:r>
      <w:r w:rsidRPr="009426B6">
        <w:rPr>
          <w:rStyle w:val="Refdenotaalpie"/>
          <w:rFonts w:ascii="Times New Roman" w:hAnsi="Times New Roman"/>
          <w:szCs w:val="24"/>
        </w:rPr>
        <w:footnoteReference w:id="2"/>
      </w:r>
    </w:p>
    <w:p w:rsidR="005F4CCA" w:rsidRPr="009426B6" w:rsidRDefault="005F4CCA" w:rsidP="001D58F2">
      <w:pPr>
        <w:pBdr>
          <w:top w:val="nil"/>
          <w:left w:val="nil"/>
          <w:right w:val="nil"/>
          <w:between w:val="nil"/>
        </w:pBdr>
        <w:spacing w:line="276" w:lineRule="auto"/>
        <w:jc w:val="both"/>
        <w:rPr>
          <w:color w:val="000000"/>
          <w:lang w:val="es-ES" w:eastAsia="es-ES"/>
        </w:rPr>
      </w:pPr>
    </w:p>
    <w:p w:rsidR="002439CA" w:rsidRPr="009426B6" w:rsidRDefault="002439CA" w:rsidP="001D58F2">
      <w:pPr>
        <w:pBdr>
          <w:top w:val="nil"/>
          <w:left w:val="nil"/>
          <w:right w:val="nil"/>
          <w:between w:val="nil"/>
        </w:pBdr>
        <w:spacing w:line="276" w:lineRule="auto"/>
        <w:jc w:val="both"/>
        <w:rPr>
          <w:color w:val="000000"/>
          <w:lang w:val="es-ES" w:eastAsia="es-ES"/>
        </w:rPr>
      </w:pPr>
      <w:r w:rsidRPr="009426B6">
        <w:rPr>
          <w:color w:val="000000"/>
          <w:lang w:val="es-ES" w:eastAsia="es-ES"/>
        </w:rPr>
        <w:t>Por todo lo anterior considero conveniente el proyecto para la ciudad.</w:t>
      </w:r>
    </w:p>
    <w:p w:rsidR="002439CA" w:rsidRPr="009426B6" w:rsidRDefault="002439CA" w:rsidP="001D58F2">
      <w:pPr>
        <w:pBdr>
          <w:top w:val="nil"/>
          <w:left w:val="nil"/>
          <w:right w:val="nil"/>
          <w:between w:val="nil"/>
        </w:pBdr>
        <w:spacing w:line="276" w:lineRule="auto"/>
        <w:jc w:val="both"/>
        <w:rPr>
          <w:color w:val="000000"/>
          <w:lang w:val="es-ES" w:eastAsia="es-ES"/>
        </w:rPr>
      </w:pPr>
    </w:p>
    <w:p w:rsidR="00C10D77" w:rsidRPr="009426B6" w:rsidRDefault="00A4094E">
      <w:pPr>
        <w:numPr>
          <w:ilvl w:val="0"/>
          <w:numId w:val="2"/>
        </w:numPr>
        <w:pBdr>
          <w:top w:val="nil"/>
          <w:left w:val="nil"/>
          <w:bottom w:val="nil"/>
          <w:right w:val="nil"/>
          <w:between w:val="nil"/>
        </w:pBdr>
        <w:shd w:val="clear" w:color="auto" w:fill="FFFFFF"/>
        <w:spacing w:line="276" w:lineRule="auto"/>
        <w:jc w:val="both"/>
        <w:rPr>
          <w:b/>
          <w:color w:val="000000"/>
        </w:rPr>
      </w:pPr>
      <w:r w:rsidRPr="009426B6">
        <w:rPr>
          <w:b/>
        </w:rPr>
        <w:t>ANÁLISIS</w:t>
      </w:r>
      <w:r w:rsidRPr="009426B6">
        <w:rPr>
          <w:b/>
          <w:color w:val="000000"/>
        </w:rPr>
        <w:t xml:space="preserve"> LEGAL DEL PROYECTO DE ACUERDO</w:t>
      </w:r>
    </w:p>
    <w:p w:rsidR="00C10D77" w:rsidRPr="009426B6" w:rsidRDefault="00C10D77">
      <w:pPr>
        <w:shd w:val="clear" w:color="auto" w:fill="FFFFFF"/>
        <w:spacing w:line="276" w:lineRule="auto"/>
        <w:jc w:val="both"/>
        <w:rPr>
          <w:b/>
        </w:rPr>
      </w:pPr>
    </w:p>
    <w:p w:rsidR="00C10D77" w:rsidRPr="009426B6" w:rsidRDefault="00F45F9D">
      <w:pPr>
        <w:shd w:val="clear" w:color="auto" w:fill="FFFFFF"/>
        <w:spacing w:line="276" w:lineRule="auto"/>
        <w:jc w:val="both"/>
      </w:pPr>
      <w:r w:rsidRPr="009426B6">
        <w:t>La autora de proyecto de acuerdo expone</w:t>
      </w:r>
      <w:r w:rsidR="00A4094E" w:rsidRPr="009426B6">
        <w:t xml:space="preserve"> la siguiente normatividad.</w:t>
      </w:r>
    </w:p>
    <w:p w:rsidR="00C10D77" w:rsidRPr="009426B6" w:rsidRDefault="00C10D77">
      <w:pPr>
        <w:pBdr>
          <w:top w:val="nil"/>
          <w:left w:val="nil"/>
          <w:bottom w:val="nil"/>
          <w:right w:val="nil"/>
          <w:between w:val="nil"/>
        </w:pBdr>
        <w:shd w:val="clear" w:color="auto" w:fill="FFFFFF"/>
        <w:spacing w:line="276" w:lineRule="auto"/>
        <w:ind w:left="1080"/>
        <w:jc w:val="both"/>
        <w:rPr>
          <w:b/>
          <w:color w:val="000000"/>
        </w:rPr>
      </w:pPr>
    </w:p>
    <w:p w:rsidR="00C10D77" w:rsidRPr="009426B6" w:rsidRDefault="00A4094E" w:rsidP="00E56859">
      <w:pPr>
        <w:numPr>
          <w:ilvl w:val="0"/>
          <w:numId w:val="1"/>
        </w:numPr>
        <w:pBdr>
          <w:top w:val="nil"/>
          <w:left w:val="nil"/>
          <w:bottom w:val="nil"/>
          <w:right w:val="nil"/>
          <w:between w:val="nil"/>
        </w:pBdr>
        <w:shd w:val="clear" w:color="auto" w:fill="FFFFFF"/>
        <w:ind w:left="426" w:hanging="357"/>
        <w:jc w:val="both"/>
      </w:pPr>
      <w:r w:rsidRPr="009426B6">
        <w:rPr>
          <w:color w:val="000000"/>
        </w:rPr>
        <w:t>De orden constitucional</w:t>
      </w:r>
      <w:r w:rsidR="0001257B" w:rsidRPr="009426B6">
        <w:rPr>
          <w:color w:val="000000"/>
        </w:rPr>
        <w:t xml:space="preserve">: </w:t>
      </w:r>
      <w:r w:rsidRPr="009426B6">
        <w:t xml:space="preserve">Los autores </w:t>
      </w:r>
      <w:r w:rsidR="00E56859" w:rsidRPr="009426B6">
        <w:t>menciona</w:t>
      </w:r>
      <w:r w:rsidRPr="009426B6">
        <w:t xml:space="preserve">n las normas Constitucionales que consideran relevantes como lo son los Artículos </w:t>
      </w:r>
      <w:r w:rsidR="002439CA" w:rsidRPr="009426B6">
        <w:t>2, 11, 13, 48 y 49</w:t>
      </w:r>
      <w:r w:rsidRPr="009426B6">
        <w:t xml:space="preserve"> de la Constitución Política de Colombia. </w:t>
      </w:r>
    </w:p>
    <w:p w:rsidR="00E56859" w:rsidRPr="009426B6" w:rsidRDefault="00E56859" w:rsidP="00E56859">
      <w:pPr>
        <w:pBdr>
          <w:top w:val="nil"/>
          <w:left w:val="nil"/>
          <w:bottom w:val="nil"/>
          <w:right w:val="nil"/>
          <w:between w:val="nil"/>
        </w:pBdr>
        <w:shd w:val="clear" w:color="auto" w:fill="FFFFFF"/>
        <w:ind w:left="426"/>
        <w:jc w:val="both"/>
      </w:pPr>
    </w:p>
    <w:p w:rsidR="00C10D77" w:rsidRPr="009426B6" w:rsidRDefault="00A4094E" w:rsidP="00E56859">
      <w:pPr>
        <w:numPr>
          <w:ilvl w:val="0"/>
          <w:numId w:val="1"/>
        </w:numPr>
        <w:pBdr>
          <w:top w:val="nil"/>
          <w:left w:val="nil"/>
          <w:bottom w:val="nil"/>
          <w:right w:val="nil"/>
          <w:between w:val="nil"/>
        </w:pBdr>
        <w:shd w:val="clear" w:color="auto" w:fill="FFFFFF"/>
        <w:ind w:left="426" w:hanging="357"/>
        <w:jc w:val="both"/>
      </w:pPr>
      <w:r w:rsidRPr="009426B6">
        <w:rPr>
          <w:color w:val="000000"/>
        </w:rPr>
        <w:t>De orden Legal</w:t>
      </w:r>
      <w:r w:rsidR="0001257B" w:rsidRPr="009426B6">
        <w:rPr>
          <w:color w:val="000000"/>
        </w:rPr>
        <w:t xml:space="preserve">: </w:t>
      </w:r>
      <w:r w:rsidRPr="009426B6">
        <w:t xml:space="preserve">Los autores </w:t>
      </w:r>
      <w:r w:rsidR="00E56859" w:rsidRPr="009426B6">
        <w:t>señalan la importancia de tener en cuenta la</w:t>
      </w:r>
      <w:r w:rsidRPr="009426B6">
        <w:t xml:space="preserve"> Ley 100 de 1993, </w:t>
      </w:r>
      <w:r w:rsidR="002439CA" w:rsidRPr="009426B6">
        <w:t>Decreto Ley 1298 de 1994</w:t>
      </w:r>
      <w:r w:rsidRPr="009426B6">
        <w:t xml:space="preserve">, </w:t>
      </w:r>
      <w:r w:rsidR="002439CA" w:rsidRPr="009426B6">
        <w:t>Ley 1098 de 2006</w:t>
      </w:r>
      <w:r w:rsidRPr="009426B6">
        <w:t xml:space="preserve">, </w:t>
      </w:r>
      <w:r w:rsidR="002439CA" w:rsidRPr="009426B6">
        <w:t xml:space="preserve">Ley 1384 de 2010, Ley 1438 de 2011, </w:t>
      </w:r>
      <w:r w:rsidRPr="009426B6">
        <w:t xml:space="preserve">Ley 1751 de 2015 o Ley Estatutaria de la Salud. </w:t>
      </w:r>
    </w:p>
    <w:p w:rsidR="00E56859" w:rsidRPr="009426B6" w:rsidRDefault="00E56859" w:rsidP="00E56859">
      <w:pPr>
        <w:pStyle w:val="Prrafodelista"/>
        <w:ind w:left="426"/>
        <w:rPr>
          <w:rFonts w:ascii="Times New Roman" w:hAnsi="Times New Roman"/>
          <w:szCs w:val="24"/>
        </w:rPr>
      </w:pPr>
    </w:p>
    <w:p w:rsidR="00C10D77" w:rsidRPr="009426B6" w:rsidRDefault="00A4094E" w:rsidP="00E56859">
      <w:pPr>
        <w:numPr>
          <w:ilvl w:val="0"/>
          <w:numId w:val="1"/>
        </w:numPr>
        <w:pBdr>
          <w:top w:val="nil"/>
          <w:left w:val="nil"/>
          <w:bottom w:val="nil"/>
          <w:right w:val="nil"/>
          <w:between w:val="nil"/>
        </w:pBdr>
        <w:shd w:val="clear" w:color="auto" w:fill="FFFFFF"/>
        <w:ind w:left="426" w:hanging="357"/>
        <w:jc w:val="both"/>
      </w:pPr>
      <w:r w:rsidRPr="009426B6">
        <w:t xml:space="preserve">De orden </w:t>
      </w:r>
      <w:r w:rsidR="0001257B" w:rsidRPr="009426B6">
        <w:t xml:space="preserve">reglamentario:  </w:t>
      </w:r>
      <w:r w:rsidRPr="009426B6">
        <w:t xml:space="preserve">Los autores </w:t>
      </w:r>
      <w:r w:rsidR="00E56859" w:rsidRPr="009426B6">
        <w:t>expresan que dentro de este marco se debe tener en cuenta los preceptos de la Resolución 3280 de 2018</w:t>
      </w:r>
    </w:p>
    <w:p w:rsidR="00C10D77" w:rsidRPr="009426B6" w:rsidRDefault="0001257B" w:rsidP="00E56859">
      <w:pPr>
        <w:pBdr>
          <w:top w:val="nil"/>
          <w:left w:val="nil"/>
          <w:bottom w:val="nil"/>
          <w:right w:val="nil"/>
          <w:between w:val="nil"/>
        </w:pBdr>
        <w:shd w:val="clear" w:color="auto" w:fill="FFFFFF"/>
        <w:spacing w:line="276" w:lineRule="auto"/>
        <w:jc w:val="both"/>
      </w:pPr>
      <w:r w:rsidRPr="009426B6">
        <w:rPr>
          <w:b/>
        </w:rPr>
        <w:t xml:space="preserve">Competencia </w:t>
      </w:r>
      <w:r w:rsidR="00E56859" w:rsidRPr="009426B6">
        <w:rPr>
          <w:b/>
        </w:rPr>
        <w:t>d</w:t>
      </w:r>
      <w:r w:rsidRPr="009426B6">
        <w:rPr>
          <w:b/>
        </w:rPr>
        <w:t xml:space="preserve">el Concejo </w:t>
      </w:r>
      <w:r w:rsidR="00E56859" w:rsidRPr="009426B6">
        <w:rPr>
          <w:b/>
        </w:rPr>
        <w:t>d</w:t>
      </w:r>
      <w:r w:rsidRPr="009426B6">
        <w:rPr>
          <w:b/>
        </w:rPr>
        <w:t>e Bogotá:</w:t>
      </w:r>
      <w:r w:rsidRPr="009426B6">
        <w:t xml:space="preserve"> </w:t>
      </w:r>
      <w:r w:rsidR="00A4094E" w:rsidRPr="009426B6">
        <w:t>El concejo es competente para tramitar los proyectos de acuerdo, de conformidad con lo dispuesto en el numeral 1 del artículo 313 de la Constitución Política de Colombia:</w:t>
      </w:r>
    </w:p>
    <w:p w:rsidR="00C10D77" w:rsidRPr="009426B6" w:rsidRDefault="00C10D77">
      <w:pPr>
        <w:shd w:val="clear" w:color="auto" w:fill="FFFFFF"/>
        <w:spacing w:line="276" w:lineRule="auto"/>
        <w:jc w:val="both"/>
        <w:rPr>
          <w:highlight w:val="white"/>
        </w:rPr>
      </w:pPr>
    </w:p>
    <w:p w:rsidR="00C10D77" w:rsidRPr="009426B6" w:rsidRDefault="00A4094E">
      <w:pPr>
        <w:pBdr>
          <w:top w:val="nil"/>
          <w:left w:val="nil"/>
          <w:bottom w:val="nil"/>
          <w:right w:val="nil"/>
          <w:between w:val="nil"/>
        </w:pBdr>
        <w:shd w:val="clear" w:color="auto" w:fill="FFFFFF"/>
        <w:spacing w:line="276" w:lineRule="auto"/>
        <w:ind w:left="720"/>
        <w:jc w:val="both"/>
        <w:rPr>
          <w:color w:val="000000"/>
          <w:highlight w:val="white"/>
        </w:rPr>
      </w:pPr>
      <w:r w:rsidRPr="009426B6">
        <w:rPr>
          <w:color w:val="000000"/>
          <w:highlight w:val="white"/>
        </w:rPr>
        <w:t>“</w:t>
      </w:r>
      <w:r w:rsidRPr="009426B6">
        <w:rPr>
          <w:i/>
          <w:color w:val="000000"/>
          <w:highlight w:val="white"/>
        </w:rPr>
        <w:t>1. Reglamentar las funciones y la eficiente prestación de los servicios a cargo del municipio</w:t>
      </w:r>
      <w:r w:rsidRPr="009426B6">
        <w:rPr>
          <w:color w:val="000000"/>
          <w:highlight w:val="white"/>
        </w:rPr>
        <w:t>”.</w:t>
      </w:r>
    </w:p>
    <w:p w:rsidR="00C10D77" w:rsidRPr="009426B6" w:rsidRDefault="00C10D77">
      <w:pPr>
        <w:pBdr>
          <w:top w:val="nil"/>
          <w:left w:val="nil"/>
          <w:bottom w:val="nil"/>
          <w:right w:val="nil"/>
          <w:between w:val="nil"/>
        </w:pBdr>
        <w:shd w:val="clear" w:color="auto" w:fill="FFFFFF"/>
        <w:spacing w:line="276" w:lineRule="auto"/>
        <w:ind w:left="720"/>
        <w:jc w:val="both"/>
        <w:rPr>
          <w:color w:val="000000"/>
          <w:highlight w:val="white"/>
        </w:rPr>
      </w:pPr>
    </w:p>
    <w:p w:rsidR="00C10D77" w:rsidRPr="009426B6" w:rsidRDefault="00A4094E">
      <w:pPr>
        <w:pBdr>
          <w:top w:val="nil"/>
          <w:left w:val="nil"/>
          <w:bottom w:val="nil"/>
          <w:right w:val="nil"/>
          <w:between w:val="nil"/>
        </w:pBdr>
        <w:shd w:val="clear" w:color="auto" w:fill="FFFFFF"/>
        <w:spacing w:line="276" w:lineRule="auto"/>
        <w:ind w:left="720"/>
        <w:jc w:val="both"/>
        <w:rPr>
          <w:i/>
          <w:color w:val="000000"/>
          <w:highlight w:val="white"/>
        </w:rPr>
      </w:pPr>
      <w:r w:rsidRPr="009426B6">
        <w:rPr>
          <w:i/>
          <w:color w:val="000000"/>
          <w:highlight w:val="white"/>
        </w:rPr>
        <w:t>“10. Las demás que la Constitución y la ley le asignen”.</w:t>
      </w:r>
    </w:p>
    <w:p w:rsidR="00C10D77" w:rsidRPr="009426B6" w:rsidRDefault="00C10D77">
      <w:pPr>
        <w:shd w:val="clear" w:color="auto" w:fill="FFFFFF"/>
        <w:spacing w:line="276" w:lineRule="auto"/>
        <w:jc w:val="both"/>
        <w:rPr>
          <w:highlight w:val="white"/>
        </w:rPr>
      </w:pPr>
    </w:p>
    <w:p w:rsidR="00C10D77" w:rsidRPr="009426B6" w:rsidRDefault="00A4094E">
      <w:pPr>
        <w:shd w:val="clear" w:color="auto" w:fill="FFFFFF"/>
        <w:spacing w:line="276" w:lineRule="auto"/>
        <w:jc w:val="both"/>
        <w:rPr>
          <w:highlight w:val="white"/>
        </w:rPr>
      </w:pPr>
      <w:r w:rsidRPr="009426B6">
        <w:rPr>
          <w:highlight w:val="white"/>
        </w:rPr>
        <w:t>En concordancia normativa con el numeral 1 del artículo 12 del decreto-ley 1421 de 1993, que establece que corresponde a esta corporación:</w:t>
      </w:r>
    </w:p>
    <w:p w:rsidR="00C10D77" w:rsidRPr="009426B6" w:rsidRDefault="00C10D77">
      <w:pPr>
        <w:shd w:val="clear" w:color="auto" w:fill="FFFFFF"/>
        <w:spacing w:line="276" w:lineRule="auto"/>
        <w:jc w:val="both"/>
        <w:rPr>
          <w:highlight w:val="white"/>
        </w:rPr>
      </w:pPr>
    </w:p>
    <w:p w:rsidR="00C10D77" w:rsidRPr="009426B6" w:rsidRDefault="00A4094E">
      <w:pPr>
        <w:shd w:val="clear" w:color="auto" w:fill="FFFFFF"/>
        <w:spacing w:line="276" w:lineRule="auto"/>
        <w:ind w:left="709"/>
        <w:jc w:val="both"/>
        <w:rPr>
          <w:highlight w:val="white"/>
        </w:rPr>
      </w:pPr>
      <w:r w:rsidRPr="009426B6">
        <w:rPr>
          <w:highlight w:val="white"/>
        </w:rPr>
        <w:t>“</w:t>
      </w:r>
      <w:r w:rsidRPr="009426B6">
        <w:rPr>
          <w:i/>
          <w:highlight w:val="white"/>
        </w:rPr>
        <w:t>1. Dictar las normas necesarias para garantizar el adecuado cumplimiento de las funciones y la eficiente prestación de los servicios a cargo del Distrito</w:t>
      </w:r>
      <w:r w:rsidRPr="009426B6">
        <w:rPr>
          <w:highlight w:val="white"/>
        </w:rPr>
        <w:t xml:space="preserve">”. </w:t>
      </w:r>
    </w:p>
    <w:p w:rsidR="00C10D77" w:rsidRPr="009426B6" w:rsidRDefault="00A4094E" w:rsidP="00E56859">
      <w:pPr>
        <w:shd w:val="clear" w:color="auto" w:fill="FFFFFF"/>
        <w:spacing w:line="276" w:lineRule="auto"/>
        <w:ind w:left="709"/>
        <w:jc w:val="both"/>
        <w:rPr>
          <w:i/>
        </w:rPr>
      </w:pPr>
      <w:r w:rsidRPr="009426B6">
        <w:rPr>
          <w:i/>
        </w:rPr>
        <w:t>“25. Cumplir las demás funciones que le asignen las disposiciones vigentes”.</w:t>
      </w:r>
    </w:p>
    <w:p w:rsidR="00E56859" w:rsidRPr="009426B6" w:rsidRDefault="00E56859" w:rsidP="00E56859">
      <w:pPr>
        <w:shd w:val="clear" w:color="auto" w:fill="FFFFFF"/>
        <w:spacing w:line="276" w:lineRule="auto"/>
        <w:jc w:val="both"/>
        <w:rPr>
          <w:i/>
        </w:rPr>
      </w:pPr>
    </w:p>
    <w:p w:rsidR="00E56859" w:rsidRPr="009426B6" w:rsidRDefault="00E56859" w:rsidP="00E56859">
      <w:pPr>
        <w:shd w:val="clear" w:color="auto" w:fill="FFFFFF"/>
        <w:jc w:val="both"/>
        <w:rPr>
          <w:i/>
        </w:rPr>
      </w:pPr>
      <w:r w:rsidRPr="009426B6">
        <w:rPr>
          <w:i/>
        </w:rPr>
        <w:t>Es así que con base eso ya el concejo en oportunidades anteriores ha expedido las siguientes normas:</w:t>
      </w:r>
    </w:p>
    <w:p w:rsidR="00E56859" w:rsidRPr="009426B6" w:rsidRDefault="00E56859" w:rsidP="00E56859">
      <w:pPr>
        <w:shd w:val="clear" w:color="auto" w:fill="FFFFFF"/>
        <w:jc w:val="both"/>
        <w:rPr>
          <w:i/>
        </w:rPr>
      </w:pPr>
    </w:p>
    <w:p w:rsidR="00E56859" w:rsidRPr="009426B6" w:rsidRDefault="00E56859" w:rsidP="00E56859">
      <w:pPr>
        <w:pStyle w:val="Prrafodelista"/>
        <w:numPr>
          <w:ilvl w:val="0"/>
          <w:numId w:val="10"/>
        </w:numPr>
        <w:jc w:val="both"/>
        <w:rPr>
          <w:rFonts w:ascii="Times New Roman" w:hAnsi="Times New Roman"/>
          <w:color w:val="auto"/>
          <w:szCs w:val="24"/>
        </w:rPr>
      </w:pPr>
      <w:r w:rsidRPr="009426B6">
        <w:rPr>
          <w:rFonts w:ascii="Times New Roman" w:hAnsi="Times New Roman"/>
          <w:color w:val="auto"/>
          <w:szCs w:val="24"/>
        </w:rPr>
        <w:t>Acuerdo 461 de 2011: Incorpora medidas de prevención en el programa de detección y control del cáncer de cuello uterino en el Distrito Capital en cabeza de la Secretaría Distrital de Salud, entre las que se encuentra la</w:t>
      </w:r>
      <w:r w:rsidR="009426B6">
        <w:rPr>
          <w:rFonts w:ascii="Times New Roman" w:hAnsi="Times New Roman"/>
          <w:color w:val="auto"/>
          <w:szCs w:val="24"/>
        </w:rPr>
        <w:t xml:space="preserve"> </w:t>
      </w:r>
      <w:r w:rsidRPr="009426B6">
        <w:rPr>
          <w:rFonts w:ascii="Times New Roman" w:hAnsi="Times New Roman"/>
          <w:color w:val="auto"/>
          <w:szCs w:val="24"/>
        </w:rPr>
        <w:t>vacunación gratuita.</w:t>
      </w:r>
    </w:p>
    <w:p w:rsidR="00E56859" w:rsidRPr="009426B6" w:rsidRDefault="00E56859" w:rsidP="00E56859">
      <w:pPr>
        <w:pStyle w:val="Prrafodelista"/>
        <w:ind w:left="720"/>
        <w:jc w:val="both"/>
        <w:rPr>
          <w:rFonts w:ascii="Times New Roman" w:hAnsi="Times New Roman"/>
          <w:color w:val="auto"/>
          <w:szCs w:val="24"/>
        </w:rPr>
      </w:pPr>
    </w:p>
    <w:p w:rsidR="00E56859" w:rsidRPr="009426B6" w:rsidRDefault="00E56859" w:rsidP="00E56859">
      <w:pPr>
        <w:pStyle w:val="Prrafodelista"/>
        <w:numPr>
          <w:ilvl w:val="0"/>
          <w:numId w:val="10"/>
        </w:numPr>
        <w:jc w:val="both"/>
        <w:rPr>
          <w:rFonts w:ascii="Times New Roman" w:hAnsi="Times New Roman"/>
          <w:color w:val="auto"/>
          <w:szCs w:val="24"/>
        </w:rPr>
      </w:pPr>
      <w:r w:rsidRPr="009426B6">
        <w:rPr>
          <w:rFonts w:ascii="Times New Roman" w:hAnsi="Times New Roman"/>
          <w:color w:val="auto"/>
          <w:szCs w:val="24"/>
        </w:rPr>
        <w:t>Acuerdo 520 de 2013: Incorpora al prog</w:t>
      </w:r>
      <w:r w:rsidR="009426B6">
        <w:rPr>
          <w:rFonts w:ascii="Times New Roman" w:hAnsi="Times New Roman"/>
          <w:color w:val="auto"/>
          <w:szCs w:val="24"/>
        </w:rPr>
        <w:t>rama de detección y control del</w:t>
      </w:r>
      <w:r w:rsidRPr="009426B6">
        <w:rPr>
          <w:rFonts w:ascii="Times New Roman" w:hAnsi="Times New Roman"/>
          <w:color w:val="auto"/>
          <w:szCs w:val="24"/>
        </w:rPr>
        <w:t xml:space="preserve"> cáncer de cuello uterino un sistema de gestión de información que permita en forma rápida, efectiva y eficiente el envío de los resultados de los exámenes.</w:t>
      </w:r>
    </w:p>
    <w:p w:rsidR="00E56859" w:rsidRPr="009426B6" w:rsidRDefault="00E56859" w:rsidP="00E56859">
      <w:pPr>
        <w:jc w:val="both"/>
      </w:pPr>
    </w:p>
    <w:p w:rsidR="00E56859" w:rsidRPr="009426B6" w:rsidRDefault="00E56859" w:rsidP="00E56859">
      <w:pPr>
        <w:pStyle w:val="Prrafodelista"/>
        <w:numPr>
          <w:ilvl w:val="0"/>
          <w:numId w:val="10"/>
        </w:numPr>
        <w:jc w:val="both"/>
        <w:rPr>
          <w:rFonts w:ascii="Times New Roman" w:hAnsi="Times New Roman"/>
          <w:color w:val="auto"/>
          <w:szCs w:val="24"/>
        </w:rPr>
      </w:pPr>
      <w:r w:rsidRPr="009426B6">
        <w:rPr>
          <w:rFonts w:ascii="Times New Roman" w:hAnsi="Times New Roman"/>
          <w:color w:val="auto"/>
          <w:szCs w:val="24"/>
        </w:rPr>
        <w:t xml:space="preserve">Acuerdo 593 de 2015: Por medio del cual se establece la </w:t>
      </w:r>
      <w:r w:rsidR="009426B6" w:rsidRPr="009426B6">
        <w:rPr>
          <w:rFonts w:ascii="Times New Roman" w:hAnsi="Times New Roman"/>
          <w:color w:val="auto"/>
          <w:szCs w:val="24"/>
        </w:rPr>
        <w:t>promoción,</w:t>
      </w:r>
      <w:r w:rsidR="009426B6">
        <w:rPr>
          <w:rFonts w:ascii="Times New Roman" w:hAnsi="Times New Roman"/>
          <w:color w:val="auto"/>
          <w:szCs w:val="24"/>
        </w:rPr>
        <w:t xml:space="preserve"> </w:t>
      </w:r>
      <w:r w:rsidRPr="009426B6">
        <w:rPr>
          <w:rFonts w:ascii="Times New Roman" w:hAnsi="Times New Roman"/>
          <w:color w:val="auto"/>
          <w:szCs w:val="24"/>
        </w:rPr>
        <w:t>prevención, diagnóstico y tratamiento oportuno del cáncer de cuello uterino, cáncer de mama y de leucemias agudas pediátricas en niños, niñas y                   adolescentes del distrito capital.</w:t>
      </w:r>
    </w:p>
    <w:p w:rsidR="00E56859" w:rsidRPr="009426B6" w:rsidRDefault="00E56859" w:rsidP="00E56859">
      <w:pPr>
        <w:shd w:val="clear" w:color="auto" w:fill="FFFFFF"/>
        <w:spacing w:line="276" w:lineRule="auto"/>
        <w:jc w:val="both"/>
        <w:rPr>
          <w:i/>
        </w:rPr>
      </w:pPr>
    </w:p>
    <w:p w:rsidR="009426B6" w:rsidRDefault="009426B6" w:rsidP="00E56859">
      <w:pPr>
        <w:pBdr>
          <w:top w:val="nil"/>
          <w:left w:val="nil"/>
          <w:bottom w:val="nil"/>
          <w:right w:val="nil"/>
          <w:between w:val="nil"/>
        </w:pBdr>
        <w:shd w:val="clear" w:color="auto" w:fill="FFFFFF"/>
        <w:spacing w:line="276" w:lineRule="auto"/>
        <w:jc w:val="both"/>
        <w:rPr>
          <w:b/>
        </w:rPr>
      </w:pPr>
    </w:p>
    <w:p w:rsidR="009426B6" w:rsidRDefault="009426B6" w:rsidP="00E56859">
      <w:pPr>
        <w:pBdr>
          <w:top w:val="nil"/>
          <w:left w:val="nil"/>
          <w:bottom w:val="nil"/>
          <w:right w:val="nil"/>
          <w:between w:val="nil"/>
        </w:pBdr>
        <w:shd w:val="clear" w:color="auto" w:fill="FFFFFF"/>
        <w:spacing w:line="276" w:lineRule="auto"/>
        <w:jc w:val="both"/>
        <w:rPr>
          <w:b/>
        </w:rPr>
      </w:pPr>
    </w:p>
    <w:p w:rsidR="009426B6" w:rsidRDefault="009426B6" w:rsidP="00E56859">
      <w:pPr>
        <w:pBdr>
          <w:top w:val="nil"/>
          <w:left w:val="nil"/>
          <w:bottom w:val="nil"/>
          <w:right w:val="nil"/>
          <w:between w:val="nil"/>
        </w:pBdr>
        <w:shd w:val="clear" w:color="auto" w:fill="FFFFFF"/>
        <w:spacing w:line="276" w:lineRule="auto"/>
        <w:jc w:val="both"/>
        <w:rPr>
          <w:b/>
        </w:rPr>
      </w:pPr>
    </w:p>
    <w:p w:rsidR="009426B6" w:rsidRDefault="009426B6" w:rsidP="00E56859">
      <w:pPr>
        <w:pBdr>
          <w:top w:val="nil"/>
          <w:left w:val="nil"/>
          <w:bottom w:val="nil"/>
          <w:right w:val="nil"/>
          <w:between w:val="nil"/>
        </w:pBdr>
        <w:shd w:val="clear" w:color="auto" w:fill="FFFFFF"/>
        <w:spacing w:line="276" w:lineRule="auto"/>
        <w:jc w:val="both"/>
        <w:rPr>
          <w:b/>
        </w:rPr>
      </w:pPr>
    </w:p>
    <w:p w:rsidR="009426B6" w:rsidRDefault="009426B6" w:rsidP="00E56859">
      <w:pPr>
        <w:pBdr>
          <w:top w:val="nil"/>
          <w:left w:val="nil"/>
          <w:bottom w:val="nil"/>
          <w:right w:val="nil"/>
          <w:between w:val="nil"/>
        </w:pBdr>
        <w:shd w:val="clear" w:color="auto" w:fill="FFFFFF"/>
        <w:spacing w:line="276" w:lineRule="auto"/>
        <w:jc w:val="both"/>
        <w:rPr>
          <w:b/>
        </w:rPr>
      </w:pPr>
    </w:p>
    <w:p w:rsidR="00E56859" w:rsidRPr="009426B6" w:rsidRDefault="009426B6" w:rsidP="009426B6">
      <w:pPr>
        <w:pStyle w:val="Prrafodelista"/>
        <w:numPr>
          <w:ilvl w:val="0"/>
          <w:numId w:val="2"/>
        </w:numPr>
        <w:pBdr>
          <w:top w:val="nil"/>
          <w:left w:val="nil"/>
          <w:bottom w:val="nil"/>
          <w:right w:val="nil"/>
          <w:between w:val="nil"/>
        </w:pBdr>
        <w:shd w:val="clear" w:color="auto" w:fill="FFFFFF"/>
        <w:spacing w:line="276" w:lineRule="auto"/>
        <w:jc w:val="both"/>
        <w:rPr>
          <w:rFonts w:ascii="Times New Roman" w:hAnsi="Times New Roman"/>
          <w:b/>
          <w:szCs w:val="24"/>
        </w:rPr>
      </w:pPr>
      <w:r w:rsidRPr="009426B6">
        <w:rPr>
          <w:rFonts w:ascii="Times New Roman" w:hAnsi="Times New Roman"/>
          <w:b/>
          <w:szCs w:val="24"/>
        </w:rPr>
        <w:t>IMPACTO FISCAL: LA LEY 819 DE 2003</w:t>
      </w:r>
    </w:p>
    <w:p w:rsidR="00E56859" w:rsidRPr="009426B6" w:rsidRDefault="00E56859" w:rsidP="00E56859">
      <w:pPr>
        <w:pStyle w:val="Prrafodelista"/>
        <w:pBdr>
          <w:top w:val="nil"/>
          <w:left w:val="nil"/>
          <w:bottom w:val="nil"/>
          <w:right w:val="nil"/>
          <w:between w:val="nil"/>
        </w:pBdr>
        <w:shd w:val="clear" w:color="auto" w:fill="FFFFFF"/>
        <w:spacing w:line="276" w:lineRule="auto"/>
        <w:ind w:left="720"/>
        <w:jc w:val="both"/>
        <w:rPr>
          <w:rFonts w:ascii="Times New Roman" w:hAnsi="Times New Roman"/>
          <w:szCs w:val="24"/>
          <w:highlight w:val="white"/>
        </w:rPr>
      </w:pPr>
    </w:p>
    <w:p w:rsidR="00E56859" w:rsidRPr="009426B6" w:rsidRDefault="00E56859" w:rsidP="009403F7">
      <w:pPr>
        <w:jc w:val="both"/>
        <w:rPr>
          <w:lang w:eastAsia="es-CO"/>
        </w:rPr>
      </w:pPr>
      <w:r w:rsidRPr="009426B6">
        <w:rPr>
          <w:lang w:eastAsia="es-CO"/>
        </w:rPr>
        <w:t xml:space="preserve">De conformidad con lo dispuesto en el artículo 7º de la ley 819 de 2003, la   presente iniciativa no genera impacto fiscal, razón por la cual, su trámite no encuentra impedimento derivado de sus efectos fiscales. </w:t>
      </w:r>
    </w:p>
    <w:p w:rsidR="00E56859" w:rsidRPr="009426B6" w:rsidRDefault="00E56859" w:rsidP="009403F7">
      <w:pPr>
        <w:pStyle w:val="Prrafodelista"/>
        <w:ind w:left="714"/>
        <w:jc w:val="both"/>
        <w:rPr>
          <w:rFonts w:ascii="Times New Roman" w:hAnsi="Times New Roman"/>
          <w:szCs w:val="24"/>
        </w:rPr>
      </w:pPr>
    </w:p>
    <w:p w:rsidR="00E56859" w:rsidRPr="009426B6" w:rsidRDefault="00E56859" w:rsidP="009403F7">
      <w:pPr>
        <w:jc w:val="both"/>
      </w:pPr>
      <w:r w:rsidRPr="009426B6">
        <w:t xml:space="preserve">Es importante resaltar, que la Honorable Corte Constitucional en su jurisprudencia ha dejado claro, que tratándose del análisis del impacto fiscal de las normas, las condiciones establecidas en el artículo 7º de la Ley 819 de 2003 no debe convertirse en barreras insalvables en el ejercicio de la función normativa, ni crear un poder de veto administrativo en cabeza del Secretario de Hacienda al pretender exigir exegéticamente el cumplimiento de su contenido como un requisito indispensable de trámite, porque se estaría reduciendo desproporcionadamente la capacidad de iniciativa normativa de las Corporaciones Públicas.   </w:t>
      </w:r>
    </w:p>
    <w:p w:rsidR="00E56859" w:rsidRPr="009426B6" w:rsidRDefault="00E56859" w:rsidP="009403F7">
      <w:pPr>
        <w:pStyle w:val="Prrafodelista"/>
        <w:ind w:left="714"/>
        <w:jc w:val="both"/>
        <w:rPr>
          <w:rFonts w:ascii="Times New Roman" w:hAnsi="Times New Roman"/>
          <w:szCs w:val="24"/>
        </w:rPr>
      </w:pPr>
    </w:p>
    <w:p w:rsidR="00E56859" w:rsidRPr="009426B6" w:rsidRDefault="00E56859" w:rsidP="009403F7">
      <w:pPr>
        <w:jc w:val="both"/>
      </w:pPr>
      <w:r w:rsidRPr="009426B6">
        <w:t xml:space="preserve">Lo anterior encuentra sustento en la Sentencia C- 911 de 2007, cuando indica que el impacto fiscal de las leyes no puede convertirse en óbice para que el Congreso de la República ejerza su función legislativa. En su sentido literal la </w:t>
      </w:r>
      <w:r w:rsidR="009426B6" w:rsidRPr="009426B6">
        <w:t>Corte Constitucional</w:t>
      </w:r>
      <w:r w:rsidRPr="009426B6">
        <w:t xml:space="preserve"> señala:</w:t>
      </w:r>
    </w:p>
    <w:p w:rsidR="00E56859" w:rsidRPr="009426B6" w:rsidRDefault="00E56859" w:rsidP="009403F7">
      <w:pPr>
        <w:pStyle w:val="Prrafodelista"/>
        <w:ind w:left="714"/>
        <w:jc w:val="both"/>
        <w:rPr>
          <w:rFonts w:ascii="Times New Roman" w:hAnsi="Times New Roman"/>
          <w:szCs w:val="24"/>
        </w:rPr>
      </w:pPr>
    </w:p>
    <w:p w:rsidR="00E56859" w:rsidRPr="009426B6" w:rsidRDefault="00E56859" w:rsidP="009403F7">
      <w:pPr>
        <w:jc w:val="both"/>
      </w:pPr>
      <w:r w:rsidRPr="009426B6">
        <w:t>“</w:t>
      </w:r>
      <w:r w:rsidRPr="009426B6">
        <w:rPr>
          <w:i/>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r w:rsidRPr="009426B6">
        <w:t>”.</w:t>
      </w:r>
    </w:p>
    <w:p w:rsidR="00E56859" w:rsidRPr="009426B6" w:rsidRDefault="00E56859" w:rsidP="009403F7">
      <w:pPr>
        <w:pStyle w:val="Prrafodelista"/>
        <w:ind w:left="714"/>
        <w:jc w:val="both"/>
        <w:rPr>
          <w:rFonts w:ascii="Times New Roman" w:hAnsi="Times New Roman"/>
          <w:szCs w:val="24"/>
        </w:rPr>
      </w:pPr>
    </w:p>
    <w:p w:rsidR="00E56859" w:rsidRPr="009426B6" w:rsidRDefault="00E56859" w:rsidP="009403F7">
      <w:pPr>
        <w:jc w:val="both"/>
      </w:pPr>
      <w:r w:rsidRPr="009426B6">
        <w:t>“</w:t>
      </w:r>
      <w:r w:rsidRPr="009426B6">
        <w:rPr>
          <w:i/>
        </w:rPr>
        <w:t xml:space="preserve">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w:t>
      </w:r>
      <w:r w:rsidR="009426B6" w:rsidRPr="009426B6">
        <w:rPr>
          <w:i/>
        </w:rPr>
        <w:t>la función</w:t>
      </w:r>
      <w:r w:rsidRPr="009426B6">
        <w:rPr>
          <w:i/>
        </w:rPr>
        <w:t xml:space="preserve"> legislativa ni crear un poder de veto legislativo en cabeza del Ministro de Hacienda”.</w:t>
      </w:r>
    </w:p>
    <w:p w:rsidR="00E56859" w:rsidRPr="009426B6" w:rsidRDefault="00E56859" w:rsidP="009403F7">
      <w:pPr>
        <w:pStyle w:val="Prrafodelista"/>
        <w:ind w:left="714"/>
        <w:jc w:val="both"/>
        <w:rPr>
          <w:rFonts w:ascii="Times New Roman" w:hAnsi="Times New Roman"/>
          <w:szCs w:val="24"/>
        </w:rPr>
      </w:pPr>
    </w:p>
    <w:p w:rsidR="00E56859" w:rsidRPr="009426B6" w:rsidRDefault="00E56859" w:rsidP="009403F7">
      <w:pPr>
        <w:jc w:val="both"/>
      </w:pPr>
      <w:r w:rsidRPr="009426B6">
        <w:t xml:space="preserve">Y esta interpretación se hace extensiva a toda Corporación Pública del orden                      territorial, sea Concejo o Asamblea, dado que el artículo 7º de la Ley 819 de </w:t>
      </w:r>
      <w:r w:rsidR="009426B6" w:rsidRPr="009426B6">
        <w:t>2003 versa</w:t>
      </w:r>
      <w:r w:rsidRPr="009426B6">
        <w:t xml:space="preserve"> sobre el “</w:t>
      </w:r>
      <w:r w:rsidRPr="009426B6">
        <w:rPr>
          <w:b/>
        </w:rPr>
        <w:t>Análisis del Impacto Fiscal de las Normas</w:t>
      </w:r>
      <w:r w:rsidRPr="009426B6">
        <w:t>”, específicamente relacionados con Proyectos de Ley, Ordenanzas o Acuerdos. Así las cosas y con fundamento en los argumentos expuestos, colocamos a   consideración del Honorable Concejo de Bogotá la presente iniciativa.</w:t>
      </w:r>
    </w:p>
    <w:p w:rsidR="00C10D77" w:rsidRPr="009426B6" w:rsidRDefault="00C10D77" w:rsidP="009403F7">
      <w:pPr>
        <w:pStyle w:val="Prrafodelista"/>
        <w:pBdr>
          <w:top w:val="nil"/>
          <w:left w:val="nil"/>
          <w:bottom w:val="nil"/>
          <w:right w:val="nil"/>
          <w:between w:val="nil"/>
        </w:pBdr>
        <w:shd w:val="clear" w:color="auto" w:fill="FFFFFF"/>
        <w:ind w:left="720"/>
        <w:jc w:val="both"/>
        <w:rPr>
          <w:rFonts w:ascii="Times New Roman" w:hAnsi="Times New Roman"/>
          <w:szCs w:val="24"/>
          <w:highlight w:val="white"/>
        </w:rPr>
      </w:pPr>
    </w:p>
    <w:p w:rsidR="00C10D77" w:rsidRPr="009426B6" w:rsidRDefault="00A4094E" w:rsidP="009403F7">
      <w:pPr>
        <w:shd w:val="clear" w:color="auto" w:fill="FFFFFF"/>
        <w:jc w:val="both"/>
        <w:rPr>
          <w:i/>
        </w:rPr>
      </w:pPr>
      <w:r w:rsidRPr="009426B6">
        <w:t>Por tanto, puede afirmarse que esta iniciativa no genera impacto fiscal toda vez que las acciones que propone en estos proyectos implican desarrollar los mandatos del Acuerdo 761 de 2020, “Por Medio del cual se Adopta El Plan de Desarrollo Económico, Social, Ambiental y de Obras Públicas del Distrito Capital 2020-2024 “</w:t>
      </w:r>
      <w:r w:rsidRPr="009426B6">
        <w:rPr>
          <w:i/>
        </w:rPr>
        <w:t>Un nuevo contrato social y ambiental para la Bogotá del siglo XXI”.</w:t>
      </w:r>
    </w:p>
    <w:p w:rsidR="00C10D77" w:rsidRPr="009426B6" w:rsidRDefault="00C10D77">
      <w:pPr>
        <w:shd w:val="clear" w:color="auto" w:fill="FFFFFF"/>
        <w:spacing w:line="276" w:lineRule="auto"/>
        <w:jc w:val="both"/>
        <w:rPr>
          <w:i/>
        </w:rPr>
      </w:pPr>
    </w:p>
    <w:p w:rsidR="00C10D77" w:rsidRPr="009426B6" w:rsidRDefault="006D24B4" w:rsidP="00215581">
      <w:pPr>
        <w:pStyle w:val="Prrafodelista"/>
        <w:numPr>
          <w:ilvl w:val="0"/>
          <w:numId w:val="2"/>
        </w:numPr>
        <w:pBdr>
          <w:top w:val="nil"/>
          <w:left w:val="nil"/>
          <w:bottom w:val="nil"/>
          <w:right w:val="nil"/>
          <w:between w:val="nil"/>
        </w:pBdr>
        <w:shd w:val="clear" w:color="auto" w:fill="FFFFFF"/>
        <w:spacing w:line="276" w:lineRule="auto"/>
        <w:jc w:val="both"/>
        <w:rPr>
          <w:rFonts w:ascii="Times New Roman" w:hAnsi="Times New Roman"/>
          <w:b/>
          <w:szCs w:val="24"/>
        </w:rPr>
      </w:pPr>
      <w:r w:rsidRPr="009426B6">
        <w:rPr>
          <w:rFonts w:ascii="Times New Roman" w:hAnsi="Times New Roman"/>
          <w:b/>
          <w:szCs w:val="24"/>
        </w:rPr>
        <w:t xml:space="preserve">CONSIDERACIONES SOBRE EL ARTICULADO </w:t>
      </w:r>
    </w:p>
    <w:p w:rsidR="00C10D77" w:rsidRPr="009426B6" w:rsidRDefault="00C10D77">
      <w:pPr>
        <w:pBdr>
          <w:top w:val="nil"/>
          <w:left w:val="nil"/>
          <w:bottom w:val="nil"/>
          <w:right w:val="nil"/>
          <w:between w:val="nil"/>
        </w:pBdr>
        <w:shd w:val="clear" w:color="auto" w:fill="FFFFFF"/>
        <w:spacing w:line="276" w:lineRule="auto"/>
        <w:ind w:left="1080"/>
        <w:jc w:val="both"/>
        <w:rPr>
          <w:b/>
          <w:color w:val="000000"/>
        </w:rPr>
      </w:pPr>
    </w:p>
    <w:p w:rsidR="00215581" w:rsidRPr="009426B6" w:rsidRDefault="009403F7" w:rsidP="006D24B4">
      <w:pPr>
        <w:shd w:val="clear" w:color="auto" w:fill="FFFFFF"/>
        <w:jc w:val="both"/>
      </w:pPr>
      <w:r w:rsidRPr="009426B6">
        <w:t>Es importante incluir un enfoque de género en el tema de la prevención, asistencia y combate del Virus de Papiloma Humano que permita avanzar en un proceso que también beneficie a los hombres para que exista mayor conciencia en el autoexamen y la vacuna en la población masculina y así reducir los niveles de trasmisión a mujeres.</w:t>
      </w:r>
    </w:p>
    <w:p w:rsidR="009403F7" w:rsidRPr="009426B6" w:rsidRDefault="009403F7" w:rsidP="006D24B4">
      <w:pPr>
        <w:shd w:val="clear" w:color="auto" w:fill="FFFFFF"/>
        <w:jc w:val="both"/>
      </w:pPr>
    </w:p>
    <w:p w:rsidR="009403F7" w:rsidRPr="009426B6" w:rsidRDefault="009403F7" w:rsidP="006D24B4">
      <w:pPr>
        <w:shd w:val="clear" w:color="auto" w:fill="FFFFFF"/>
        <w:jc w:val="both"/>
      </w:pPr>
      <w:r w:rsidRPr="009426B6">
        <w:t xml:space="preserve">Aunque la mayoría de los hombres que contraen el VPH no tienen síntomas, es importante que exista una conciencia de </w:t>
      </w:r>
      <w:r w:rsidR="006D24B4" w:rsidRPr="009426B6">
        <w:t>promover la vacuna en la población masculina</w:t>
      </w:r>
      <w:r w:rsidRPr="009426B6">
        <w:t>.</w:t>
      </w:r>
      <w:r w:rsidR="006D24B4" w:rsidRPr="009426B6">
        <w:t xml:space="preserve"> En virtud de ello se sugiere adicionar al lineamiento a:</w:t>
      </w:r>
    </w:p>
    <w:p w:rsidR="006D24B4" w:rsidRPr="009426B6" w:rsidRDefault="006D24B4" w:rsidP="006D24B4">
      <w:pPr>
        <w:shd w:val="clear" w:color="auto" w:fill="FFFFFF"/>
        <w:jc w:val="both"/>
      </w:pPr>
    </w:p>
    <w:p w:rsidR="006D24B4" w:rsidRPr="009426B6" w:rsidRDefault="006D24B4" w:rsidP="006D24B4">
      <w:pPr>
        <w:pStyle w:val="Prrafodelista"/>
        <w:numPr>
          <w:ilvl w:val="0"/>
          <w:numId w:val="4"/>
        </w:numPr>
        <w:shd w:val="clear" w:color="auto" w:fill="FFFFFF"/>
        <w:jc w:val="both"/>
        <w:rPr>
          <w:rFonts w:ascii="Times New Roman" w:hAnsi="Times New Roman"/>
          <w:b/>
          <w:bCs/>
          <w:i/>
          <w:szCs w:val="24"/>
          <w:u w:val="single"/>
          <w:lang w:val="es-CO"/>
        </w:rPr>
      </w:pPr>
      <w:r w:rsidRPr="009426B6">
        <w:rPr>
          <w:rFonts w:ascii="Times New Roman" w:hAnsi="Times New Roman"/>
          <w:bCs/>
          <w:szCs w:val="24"/>
          <w:lang w:val="es-CO"/>
        </w:rPr>
        <w:t xml:space="preserve">Promoción y garantía de la Vacuna contra el Papiloma Humano que genere               sensibilidad, conciencia e inclusión social, </w:t>
      </w:r>
      <w:r w:rsidRPr="009426B6">
        <w:rPr>
          <w:rFonts w:ascii="Times New Roman" w:hAnsi="Times New Roman"/>
          <w:b/>
          <w:bCs/>
          <w:i/>
          <w:szCs w:val="24"/>
          <w:u w:val="single"/>
          <w:lang w:val="es-CO"/>
        </w:rPr>
        <w:t>con enfoque de género.</w:t>
      </w:r>
    </w:p>
    <w:p w:rsidR="006D24B4" w:rsidRPr="009426B6" w:rsidRDefault="006D24B4" w:rsidP="006D24B4">
      <w:pPr>
        <w:shd w:val="clear" w:color="auto" w:fill="FFFFFF"/>
        <w:jc w:val="both"/>
        <w:rPr>
          <w:b/>
          <w:bCs/>
          <w:i/>
          <w:u w:val="single"/>
          <w:lang w:val="es-CO"/>
        </w:rPr>
      </w:pPr>
    </w:p>
    <w:p w:rsidR="006D24B4" w:rsidRPr="009426B6" w:rsidRDefault="006D24B4">
      <w:pPr>
        <w:shd w:val="clear" w:color="auto" w:fill="FFFFFF"/>
        <w:spacing w:line="276" w:lineRule="auto"/>
        <w:jc w:val="both"/>
        <w:rPr>
          <w:b/>
          <w:i/>
          <w:u w:val="single"/>
        </w:rPr>
      </w:pPr>
    </w:p>
    <w:p w:rsidR="00C10D77" w:rsidRPr="009426B6" w:rsidRDefault="00A4094E" w:rsidP="00215581">
      <w:pPr>
        <w:numPr>
          <w:ilvl w:val="0"/>
          <w:numId w:val="2"/>
        </w:numPr>
        <w:pBdr>
          <w:top w:val="nil"/>
          <w:left w:val="nil"/>
          <w:bottom w:val="nil"/>
          <w:right w:val="nil"/>
          <w:between w:val="nil"/>
        </w:pBdr>
        <w:shd w:val="clear" w:color="auto" w:fill="FFFFFF"/>
        <w:spacing w:line="276" w:lineRule="auto"/>
        <w:jc w:val="both"/>
        <w:rPr>
          <w:b/>
          <w:color w:val="000000"/>
        </w:rPr>
      </w:pPr>
      <w:bookmarkStart w:id="1" w:name="_heading=h.gjdgxs" w:colFirst="0" w:colLast="0"/>
      <w:bookmarkEnd w:id="1"/>
      <w:r w:rsidRPr="009426B6">
        <w:rPr>
          <w:b/>
          <w:color w:val="000000"/>
        </w:rPr>
        <w:t>CONCLUSIÓN</w:t>
      </w:r>
    </w:p>
    <w:p w:rsidR="00C10D77" w:rsidRPr="009426B6" w:rsidRDefault="00C10D77">
      <w:pPr>
        <w:pBdr>
          <w:top w:val="nil"/>
          <w:left w:val="nil"/>
          <w:bottom w:val="nil"/>
          <w:right w:val="nil"/>
          <w:between w:val="nil"/>
        </w:pBdr>
        <w:shd w:val="clear" w:color="auto" w:fill="FFFFFF"/>
        <w:spacing w:line="276" w:lineRule="auto"/>
        <w:jc w:val="both"/>
        <w:rPr>
          <w:b/>
          <w:color w:val="000000"/>
        </w:rPr>
      </w:pPr>
    </w:p>
    <w:p w:rsidR="006D24B4" w:rsidRPr="009426B6" w:rsidRDefault="00A4094E">
      <w:pPr>
        <w:shd w:val="clear" w:color="auto" w:fill="FFFFFF"/>
        <w:spacing w:line="276" w:lineRule="auto"/>
        <w:jc w:val="both"/>
      </w:pPr>
      <w:r w:rsidRPr="009426B6">
        <w:t xml:space="preserve">Con lo expresado anteriormente, rindo </w:t>
      </w:r>
      <w:r w:rsidRPr="009426B6">
        <w:rPr>
          <w:b/>
          <w:i/>
          <w:u w:val="single"/>
        </w:rPr>
        <w:t>PONENCIA POSITIVA</w:t>
      </w:r>
      <w:r w:rsidRPr="009426B6">
        <w:t xml:space="preserve">, al Proyecto de Acuerdo de Proyecto de Acuerdo de No. </w:t>
      </w:r>
      <w:r w:rsidR="006D24B4" w:rsidRPr="009426B6">
        <w:t>17</w:t>
      </w:r>
      <w:r w:rsidR="009426B6">
        <w:t>1</w:t>
      </w:r>
      <w:r w:rsidRPr="009426B6">
        <w:t xml:space="preserve"> de 2024, </w:t>
      </w:r>
      <w:r w:rsidRPr="009426B6">
        <w:rPr>
          <w:i/>
        </w:rPr>
        <w:t>“</w:t>
      </w:r>
      <w:r w:rsidR="006D24B4" w:rsidRPr="009426B6">
        <w:rPr>
          <w:i/>
        </w:rPr>
        <w:t xml:space="preserve">Por el cual se establecen disposiciones que permita integrar acciones afirmativas </w:t>
      </w:r>
      <w:r w:rsidR="009426B6" w:rsidRPr="009426B6">
        <w:rPr>
          <w:i/>
        </w:rPr>
        <w:t>para prevenir</w:t>
      </w:r>
      <w:r w:rsidR="006D24B4" w:rsidRPr="009426B6">
        <w:rPr>
          <w:i/>
        </w:rPr>
        <w:t>, asistir y combatir el virus de papiloma humano y el cáncer de cuello uterino en el distrito capital”</w:t>
      </w:r>
    </w:p>
    <w:p w:rsidR="006D24B4" w:rsidRPr="009426B6" w:rsidRDefault="006D24B4">
      <w:pPr>
        <w:shd w:val="clear" w:color="auto" w:fill="FFFFFF"/>
        <w:spacing w:line="276" w:lineRule="auto"/>
        <w:jc w:val="both"/>
        <w:rPr>
          <w:i/>
          <w:u w:val="single"/>
        </w:rPr>
      </w:pPr>
    </w:p>
    <w:p w:rsidR="00C10D77" w:rsidRPr="009426B6" w:rsidRDefault="00A4094E" w:rsidP="006D24B4">
      <w:pPr>
        <w:shd w:val="clear" w:color="auto" w:fill="FFFFFF"/>
        <w:spacing w:line="276" w:lineRule="auto"/>
        <w:jc w:val="both"/>
      </w:pPr>
      <w:r w:rsidRPr="009426B6">
        <w:t xml:space="preserve">Cordialmente, </w:t>
      </w:r>
    </w:p>
    <w:p w:rsidR="00C10D77" w:rsidRPr="009426B6" w:rsidRDefault="00C10D77">
      <w:pPr>
        <w:shd w:val="clear" w:color="auto" w:fill="FFFFFF"/>
        <w:spacing w:line="276" w:lineRule="auto"/>
        <w:ind w:left="142"/>
      </w:pPr>
    </w:p>
    <w:p w:rsidR="00C10D77" w:rsidRPr="009426B6" w:rsidRDefault="00A4094E">
      <w:pPr>
        <w:shd w:val="clear" w:color="auto" w:fill="FFFFFF"/>
        <w:tabs>
          <w:tab w:val="left" w:pos="1650"/>
        </w:tabs>
        <w:spacing w:line="276" w:lineRule="auto"/>
        <w:ind w:left="142"/>
      </w:pPr>
      <w:r w:rsidRPr="009426B6">
        <w:tab/>
      </w:r>
    </w:p>
    <w:p w:rsidR="00C10D77" w:rsidRPr="009426B6" w:rsidRDefault="00C10D77">
      <w:pPr>
        <w:shd w:val="clear" w:color="auto" w:fill="FFFFFF"/>
        <w:spacing w:line="276" w:lineRule="auto"/>
        <w:ind w:left="142"/>
      </w:pPr>
    </w:p>
    <w:p w:rsidR="00215581" w:rsidRPr="009426B6" w:rsidRDefault="00215581">
      <w:pPr>
        <w:shd w:val="clear" w:color="auto" w:fill="FFFFFF"/>
        <w:spacing w:line="276" w:lineRule="auto"/>
        <w:rPr>
          <w:b/>
        </w:rPr>
      </w:pPr>
    </w:p>
    <w:p w:rsidR="006D24B4" w:rsidRPr="009426B6" w:rsidRDefault="006D24B4">
      <w:pPr>
        <w:shd w:val="clear" w:color="auto" w:fill="FFFFFF"/>
        <w:spacing w:line="276" w:lineRule="auto"/>
        <w:rPr>
          <w:b/>
        </w:rPr>
      </w:pPr>
    </w:p>
    <w:p w:rsidR="00C10D77" w:rsidRPr="009426B6" w:rsidRDefault="00A4094E">
      <w:pPr>
        <w:shd w:val="clear" w:color="auto" w:fill="FFFFFF"/>
        <w:spacing w:line="276" w:lineRule="auto"/>
        <w:rPr>
          <w:b/>
        </w:rPr>
      </w:pPr>
      <w:r w:rsidRPr="009426B6">
        <w:rPr>
          <w:b/>
        </w:rPr>
        <w:t>ROLANDO GONZÁLEZ GARCÍA</w:t>
      </w:r>
      <w:r w:rsidRPr="009426B6">
        <w:rPr>
          <w:b/>
        </w:rPr>
        <w:tab/>
      </w:r>
    </w:p>
    <w:p w:rsidR="00C10D77" w:rsidRPr="009426B6" w:rsidRDefault="00A4094E">
      <w:pPr>
        <w:shd w:val="clear" w:color="auto" w:fill="FFFFFF"/>
        <w:spacing w:line="276" w:lineRule="auto"/>
      </w:pPr>
      <w:r w:rsidRPr="009426B6">
        <w:t xml:space="preserve">Concejal de Bogotá D.C.                               </w:t>
      </w:r>
    </w:p>
    <w:p w:rsidR="00C10D77" w:rsidRPr="009426B6" w:rsidRDefault="00A4094E">
      <w:pPr>
        <w:shd w:val="clear" w:color="auto" w:fill="FFFFFF"/>
        <w:spacing w:line="276" w:lineRule="auto"/>
        <w:rPr>
          <w:b/>
        </w:rPr>
      </w:pPr>
      <w:r w:rsidRPr="009426B6">
        <w:t>Ponente</w:t>
      </w:r>
      <w:r w:rsidRPr="009426B6">
        <w:tab/>
      </w:r>
      <w:r w:rsidRPr="009426B6">
        <w:tab/>
      </w:r>
      <w:r w:rsidRPr="009426B6">
        <w:tab/>
      </w:r>
      <w:r w:rsidRPr="009426B6">
        <w:tab/>
      </w:r>
      <w:r w:rsidRPr="009426B6">
        <w:tab/>
      </w:r>
      <w:r w:rsidRPr="009426B6">
        <w:tab/>
      </w:r>
      <w:r w:rsidRPr="009426B6">
        <w:tab/>
        <w:t xml:space="preserve"> </w:t>
      </w:r>
    </w:p>
    <w:p w:rsidR="00C10D77" w:rsidRPr="009426B6" w:rsidRDefault="00C10D77">
      <w:pPr>
        <w:shd w:val="clear" w:color="auto" w:fill="FFFFFF"/>
        <w:spacing w:line="276" w:lineRule="auto"/>
        <w:rPr>
          <w:i/>
        </w:rPr>
      </w:pPr>
    </w:p>
    <w:p w:rsidR="00C10D77" w:rsidRPr="009426B6" w:rsidRDefault="00A4094E">
      <w:pPr>
        <w:shd w:val="clear" w:color="auto" w:fill="FFFFFF"/>
        <w:spacing w:line="276" w:lineRule="auto"/>
        <w:rPr>
          <w:i/>
          <w:sz w:val="16"/>
          <w:szCs w:val="16"/>
        </w:rPr>
      </w:pPr>
      <w:r w:rsidRPr="009426B6">
        <w:rPr>
          <w:i/>
          <w:sz w:val="16"/>
          <w:szCs w:val="16"/>
        </w:rPr>
        <w:t xml:space="preserve">Proyecto </w:t>
      </w:r>
      <w:r w:rsidR="006D24B4" w:rsidRPr="009426B6">
        <w:rPr>
          <w:i/>
          <w:sz w:val="16"/>
          <w:szCs w:val="16"/>
        </w:rPr>
        <w:t>ADelCastillo- Asesora</w:t>
      </w:r>
    </w:p>
    <w:p w:rsidR="00C10D77" w:rsidRPr="009426B6" w:rsidRDefault="00A4094E">
      <w:pPr>
        <w:shd w:val="clear" w:color="auto" w:fill="FFFFFF"/>
        <w:spacing w:line="276" w:lineRule="auto"/>
        <w:rPr>
          <w:i/>
          <w:sz w:val="16"/>
          <w:szCs w:val="16"/>
        </w:rPr>
      </w:pPr>
      <w:r w:rsidRPr="009426B6">
        <w:rPr>
          <w:i/>
          <w:sz w:val="16"/>
          <w:szCs w:val="16"/>
        </w:rPr>
        <w:t xml:space="preserve">Reviso Camilo Torres – Asesor </w:t>
      </w:r>
    </w:p>
    <w:sectPr w:rsidR="00C10D77" w:rsidRPr="009426B6">
      <w:headerReference w:type="default" r:id="rId10"/>
      <w:footerReference w:type="even" r:id="rId11"/>
      <w:footerReference w:type="default" r:id="rId12"/>
      <w:pgSz w:w="12242" w:h="15842"/>
      <w:pgMar w:top="1701" w:right="1469" w:bottom="1418"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163" w:rsidRDefault="00451163">
      <w:r>
        <w:separator/>
      </w:r>
    </w:p>
  </w:endnote>
  <w:endnote w:type="continuationSeparator" w:id="0">
    <w:p w:rsidR="00451163" w:rsidRDefault="00451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D77" w:rsidRDefault="00A4094E">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rsidR="00C10D77" w:rsidRDefault="00C10D77">
    <w:pPr>
      <w:pBdr>
        <w:top w:val="nil"/>
        <w:left w:val="nil"/>
        <w:bottom w:val="nil"/>
        <w:right w:val="nil"/>
        <w:between w:val="nil"/>
      </w:pBdr>
      <w:tabs>
        <w:tab w:val="center" w:pos="4252"/>
        <w:tab w:val="right" w:pos="8504"/>
      </w:tabs>
      <w:ind w:right="360"/>
      <w:rPr>
        <w:rFonts w:ascii="Arial" w:eastAsia="Arial" w:hAnsi="Arial" w:cs="Arial"/>
        <w:color w:val="000000"/>
      </w:rPr>
    </w:pPr>
  </w:p>
  <w:p w:rsidR="00C10D77" w:rsidRDefault="00C10D7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D77" w:rsidRDefault="00A4094E">
    <w:pPr>
      <w:pBdr>
        <w:top w:val="nil"/>
        <w:left w:val="nil"/>
        <w:bottom w:val="nil"/>
        <w:right w:val="nil"/>
        <w:between w:val="nil"/>
      </w:pBdr>
      <w:tabs>
        <w:tab w:val="center" w:pos="4252"/>
        <w:tab w:val="right" w:pos="8504"/>
      </w:tabs>
      <w:rPr>
        <w:rFonts w:ascii="Arial" w:eastAsia="Arial" w:hAnsi="Arial" w:cs="Arial"/>
        <w:color w:val="000000"/>
      </w:rPr>
    </w:pPr>
    <w:r>
      <w:rPr>
        <w:noProof/>
        <w:lang w:val="es-419" w:eastAsia="es-419"/>
      </w:rPr>
      <mc:AlternateContent>
        <mc:Choice Requires="wps">
          <w:drawing>
            <wp:anchor distT="0" distB="0" distL="114300" distR="114300" simplePos="0" relativeHeight="251658240" behindDoc="0" locked="0" layoutInCell="1" hidden="0" allowOverlap="1">
              <wp:simplePos x="0" y="0"/>
              <wp:positionH relativeFrom="column">
                <wp:posOffset>4394200</wp:posOffset>
              </wp:positionH>
              <wp:positionV relativeFrom="paragraph">
                <wp:posOffset>76200</wp:posOffset>
              </wp:positionV>
              <wp:extent cx="1154039" cy="208915"/>
              <wp:effectExtent l="0" t="0" r="0" b="0"/>
              <wp:wrapNone/>
              <wp:docPr id="10" name="Rectángulo 10"/>
              <wp:cNvGraphicFramePr/>
              <a:graphic xmlns:a="http://schemas.openxmlformats.org/drawingml/2006/main">
                <a:graphicData uri="http://schemas.microsoft.com/office/word/2010/wordprocessingShape">
                  <wps:wsp>
                    <wps:cNvSpPr/>
                    <wps:spPr>
                      <a:xfrm>
                        <a:off x="4773743" y="3680305"/>
                        <a:ext cx="1144514" cy="199390"/>
                      </a:xfrm>
                      <a:prstGeom prst="rect">
                        <a:avLst/>
                      </a:prstGeom>
                      <a:noFill/>
                      <a:ln>
                        <a:noFill/>
                      </a:ln>
                    </wps:spPr>
                    <wps:txbx>
                      <w:txbxContent>
                        <w:p w:rsidR="00C10D77" w:rsidRDefault="00C10D77">
                          <w:pPr>
                            <w:textDirection w:val="btLr"/>
                          </w:pPr>
                        </w:p>
                      </w:txbxContent>
                    </wps:txbx>
                    <wps:bodyPr spcFirstLastPara="1" wrap="square" lIns="91425" tIns="45700" rIns="91425" bIns="45700" anchor="t" anchorCtr="0">
                      <a:noAutofit/>
                    </wps:bodyPr>
                  </wps:wsp>
                </a:graphicData>
              </a:graphic>
            </wp:anchor>
          </w:drawing>
        </mc:Choice>
        <mc:Fallback>
          <w:pict>
            <v:rect id="Rectángulo 10" o:spid="_x0000_s1026" style="position:absolute;margin-left:346pt;margin-top:6pt;width:90.85pt;height:16.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" filled="f" stroked="f">
              <v:textbox inset="2.53958mm,1.2694mm,2.53958mm,1.2694mm">
                <w:txbxContent>
                  <w:p w:rsidR="00C10D77" w:rsidRDefault="00C10D77">
                    <w:pPr>
                      <w:textDirection w:val="btLr"/>
                    </w:pPr>
                  </w:p>
                </w:txbxContent>
              </v:textbox>
            </v:rect>
          </w:pict>
        </mc:Fallback>
      </mc:AlternateContent>
    </w:r>
  </w:p>
  <w:p w:rsidR="00C10D77" w:rsidRDefault="00C10D7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163" w:rsidRDefault="00451163">
      <w:r>
        <w:separator/>
      </w:r>
    </w:p>
  </w:footnote>
  <w:footnote w:type="continuationSeparator" w:id="0">
    <w:p w:rsidR="00451163" w:rsidRDefault="00451163">
      <w:r>
        <w:continuationSeparator/>
      </w:r>
    </w:p>
  </w:footnote>
  <w:footnote w:id="1">
    <w:p w:rsidR="002439CA" w:rsidRDefault="002439CA">
      <w:pPr>
        <w:pStyle w:val="Textonotapie"/>
      </w:pPr>
      <w:r>
        <w:rPr>
          <w:rStyle w:val="Refdenotaalpie"/>
        </w:rPr>
        <w:footnoteRef/>
      </w:r>
      <w:r>
        <w:t xml:space="preserve"> </w:t>
      </w:r>
      <w:hyperlink r:id="rId1" w:history="1">
        <w:r w:rsidRPr="00A80173">
          <w:rPr>
            <w:rStyle w:val="Hipervnculo"/>
            <w:rFonts w:cs="Arial"/>
          </w:rPr>
          <w:t>https://www.cdc.gov/std/spanish/vph/hpv-and-men-factsheet-sp-march-2017.pdf</w:t>
        </w:r>
      </w:hyperlink>
      <w:r>
        <w:t xml:space="preserve"> </w:t>
      </w:r>
    </w:p>
  </w:footnote>
  <w:footnote w:id="2">
    <w:p w:rsidR="002439CA" w:rsidRDefault="002439CA">
      <w:pPr>
        <w:pStyle w:val="Textonotapie"/>
      </w:pPr>
      <w:r>
        <w:rPr>
          <w:rStyle w:val="Refdenotaalpie"/>
        </w:rPr>
        <w:footnoteRef/>
      </w:r>
      <w:r>
        <w:t xml:space="preserve"> </w:t>
      </w:r>
      <w:hyperlink r:id="rId2" w:history="1">
        <w:r w:rsidRPr="00A80173">
          <w:rPr>
            <w:rStyle w:val="Hipervnculo"/>
            <w:rFonts w:cs="Arial"/>
          </w:rPr>
          <w:t>https://urologoenvigo.com/ets/virus-del-papiloma-humano-verrugas-genitales-hombres/</w:t>
        </w:r>
      </w:hyperlink>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D77" w:rsidRDefault="00C10D77">
    <w:pPr>
      <w:widowControl w:val="0"/>
      <w:pBdr>
        <w:top w:val="nil"/>
        <w:left w:val="nil"/>
        <w:bottom w:val="nil"/>
        <w:right w:val="nil"/>
        <w:between w:val="nil"/>
      </w:pBdr>
      <w:spacing w:line="276" w:lineRule="auto"/>
      <w:rPr>
        <w:i/>
      </w:rPr>
    </w:pPr>
  </w:p>
  <w:tbl>
    <w:tblPr>
      <w:tblStyle w:val="a3"/>
      <w:tblW w:w="9205" w:type="dxa"/>
      <w:tblInd w:w="-14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22"/>
      <w:gridCol w:w="4347"/>
      <w:gridCol w:w="2436"/>
    </w:tblGrid>
    <w:tr w:rsidR="00C10D77" w:rsidTr="001D58F2">
      <w:trPr>
        <w:trHeight w:val="454"/>
      </w:trPr>
      <w:tc>
        <w:tcPr>
          <w:tcW w:w="2422" w:type="dxa"/>
          <w:vMerge w:val="restart"/>
          <w:vAlign w:val="center"/>
        </w:tcPr>
        <w:p w:rsidR="00C10D77" w:rsidRDefault="00A4094E">
          <w:pPr>
            <w:jc w:val="center"/>
            <w:rPr>
              <w:sz w:val="16"/>
              <w:szCs w:val="16"/>
            </w:rPr>
          </w:pPr>
          <w:r>
            <w:rPr>
              <w:noProof/>
              <w:sz w:val="18"/>
              <w:szCs w:val="18"/>
              <w:lang w:val="es-419" w:eastAsia="es-419"/>
            </w:rPr>
            <w:drawing>
              <wp:inline distT="0" distB="0" distL="0" distR="0">
                <wp:extent cx="905406" cy="794823"/>
                <wp:effectExtent l="0" t="0" r="0" b="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5406" cy="794823"/>
                        </a:xfrm>
                        <a:prstGeom prst="rect">
                          <a:avLst/>
                        </a:prstGeom>
                        <a:ln/>
                      </pic:spPr>
                    </pic:pic>
                  </a:graphicData>
                </a:graphic>
              </wp:inline>
            </w:drawing>
          </w:r>
        </w:p>
      </w:tc>
      <w:tc>
        <w:tcPr>
          <w:tcW w:w="4347" w:type="dxa"/>
          <w:vAlign w:val="center"/>
        </w:tcPr>
        <w:p w:rsidR="00C10D77" w:rsidRDefault="00A4094E">
          <w:pPr>
            <w:jc w:val="center"/>
            <w:rPr>
              <w:sz w:val="18"/>
              <w:szCs w:val="18"/>
            </w:rPr>
          </w:pPr>
          <w:r>
            <w:rPr>
              <w:sz w:val="18"/>
              <w:szCs w:val="18"/>
            </w:rPr>
            <w:t>PROCESO GESTIÓN NORMATIVA</w:t>
          </w:r>
        </w:p>
      </w:tc>
      <w:tc>
        <w:tcPr>
          <w:tcW w:w="2436" w:type="dxa"/>
          <w:vAlign w:val="center"/>
        </w:tcPr>
        <w:p w:rsidR="00C10D77" w:rsidRDefault="00A4094E">
          <w:pPr>
            <w:rPr>
              <w:sz w:val="16"/>
              <w:szCs w:val="16"/>
            </w:rPr>
          </w:pPr>
          <w:r>
            <w:rPr>
              <w:sz w:val="16"/>
              <w:szCs w:val="16"/>
            </w:rPr>
            <w:t>CÓDIGO</w:t>
          </w:r>
          <w:r>
            <w:rPr>
              <w:color w:val="3366FF"/>
              <w:sz w:val="16"/>
              <w:szCs w:val="16"/>
            </w:rPr>
            <w:t xml:space="preserve">: </w:t>
          </w:r>
          <w:r>
            <w:rPr>
              <w:sz w:val="16"/>
              <w:szCs w:val="16"/>
            </w:rPr>
            <w:t>GN-PR001- FO2</w:t>
          </w:r>
        </w:p>
      </w:tc>
    </w:tr>
    <w:tr w:rsidR="00C10D77" w:rsidTr="001D58F2">
      <w:trPr>
        <w:trHeight w:val="454"/>
      </w:trPr>
      <w:tc>
        <w:tcPr>
          <w:tcW w:w="2422" w:type="dxa"/>
          <w:vMerge/>
          <w:vAlign w:val="center"/>
        </w:tcPr>
        <w:p w:rsidR="00C10D77" w:rsidRDefault="00C10D77">
          <w:pPr>
            <w:widowControl w:val="0"/>
            <w:pBdr>
              <w:top w:val="nil"/>
              <w:left w:val="nil"/>
              <w:bottom w:val="nil"/>
              <w:right w:val="nil"/>
              <w:between w:val="nil"/>
            </w:pBdr>
            <w:spacing w:line="276" w:lineRule="auto"/>
            <w:rPr>
              <w:sz w:val="16"/>
              <w:szCs w:val="16"/>
            </w:rPr>
          </w:pPr>
        </w:p>
      </w:tc>
      <w:tc>
        <w:tcPr>
          <w:tcW w:w="4347" w:type="dxa"/>
          <w:vMerge w:val="restart"/>
          <w:vAlign w:val="center"/>
        </w:tcPr>
        <w:p w:rsidR="00C10D77" w:rsidRDefault="00A4094E">
          <w:pPr>
            <w:jc w:val="center"/>
            <w:rPr>
              <w:sz w:val="20"/>
              <w:szCs w:val="20"/>
            </w:rPr>
          </w:pPr>
          <w:r>
            <w:rPr>
              <w:sz w:val="20"/>
              <w:szCs w:val="20"/>
            </w:rPr>
            <w:t>PRESENTACIÓN PONENCIAS</w:t>
          </w:r>
        </w:p>
      </w:tc>
      <w:tc>
        <w:tcPr>
          <w:tcW w:w="2436" w:type="dxa"/>
          <w:vAlign w:val="center"/>
        </w:tcPr>
        <w:p w:rsidR="00C10D77" w:rsidRDefault="00A4094E">
          <w:pPr>
            <w:rPr>
              <w:sz w:val="16"/>
              <w:szCs w:val="16"/>
            </w:rPr>
          </w:pPr>
          <w:r>
            <w:rPr>
              <w:sz w:val="16"/>
              <w:szCs w:val="16"/>
            </w:rPr>
            <w:t>VERSIÓN:    00</w:t>
          </w:r>
        </w:p>
      </w:tc>
    </w:tr>
    <w:tr w:rsidR="00C10D77" w:rsidTr="001D58F2">
      <w:trPr>
        <w:trHeight w:val="454"/>
      </w:trPr>
      <w:tc>
        <w:tcPr>
          <w:tcW w:w="2422" w:type="dxa"/>
          <w:vMerge/>
          <w:vAlign w:val="center"/>
        </w:tcPr>
        <w:p w:rsidR="00C10D77" w:rsidRDefault="00C10D77">
          <w:pPr>
            <w:widowControl w:val="0"/>
            <w:pBdr>
              <w:top w:val="nil"/>
              <w:left w:val="nil"/>
              <w:bottom w:val="nil"/>
              <w:right w:val="nil"/>
              <w:between w:val="nil"/>
            </w:pBdr>
            <w:spacing w:line="276" w:lineRule="auto"/>
            <w:rPr>
              <w:sz w:val="16"/>
              <w:szCs w:val="16"/>
            </w:rPr>
          </w:pPr>
        </w:p>
      </w:tc>
      <w:tc>
        <w:tcPr>
          <w:tcW w:w="4347" w:type="dxa"/>
          <w:vMerge/>
          <w:vAlign w:val="center"/>
        </w:tcPr>
        <w:p w:rsidR="00C10D77" w:rsidRDefault="00C10D77">
          <w:pPr>
            <w:widowControl w:val="0"/>
            <w:pBdr>
              <w:top w:val="nil"/>
              <w:left w:val="nil"/>
              <w:bottom w:val="nil"/>
              <w:right w:val="nil"/>
              <w:between w:val="nil"/>
            </w:pBdr>
            <w:spacing w:line="276" w:lineRule="auto"/>
            <w:rPr>
              <w:sz w:val="16"/>
              <w:szCs w:val="16"/>
            </w:rPr>
          </w:pPr>
        </w:p>
      </w:tc>
      <w:tc>
        <w:tcPr>
          <w:tcW w:w="2436" w:type="dxa"/>
          <w:vAlign w:val="center"/>
        </w:tcPr>
        <w:p w:rsidR="00C10D77" w:rsidRDefault="00A4094E">
          <w:pPr>
            <w:rPr>
              <w:sz w:val="16"/>
              <w:szCs w:val="16"/>
            </w:rPr>
          </w:pPr>
          <w:r>
            <w:rPr>
              <w:sz w:val="16"/>
              <w:szCs w:val="16"/>
            </w:rPr>
            <w:t>FECHA: 13 FEB. 2017</w:t>
          </w:r>
        </w:p>
      </w:tc>
    </w:tr>
  </w:tbl>
  <w:p w:rsidR="00C10D77" w:rsidRDefault="00C10D77">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3DEF"/>
    <w:multiLevelType w:val="hybridMultilevel"/>
    <w:tmpl w:val="0180D2FA"/>
    <w:lvl w:ilvl="0" w:tplc="AFF4A52C">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66405A2"/>
    <w:multiLevelType w:val="hybridMultilevel"/>
    <w:tmpl w:val="24CAB2E6"/>
    <w:lvl w:ilvl="0" w:tplc="CE40F0B0">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32C15B79"/>
    <w:multiLevelType w:val="hybridMultilevel"/>
    <w:tmpl w:val="FA5AE6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2D01680"/>
    <w:multiLevelType w:val="hybridMultilevel"/>
    <w:tmpl w:val="E6724A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916665C"/>
    <w:multiLevelType w:val="hybridMultilevel"/>
    <w:tmpl w:val="349E13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9181C3E"/>
    <w:multiLevelType w:val="hybridMultilevel"/>
    <w:tmpl w:val="8824576E"/>
    <w:lvl w:ilvl="0" w:tplc="240A0019">
      <w:start w:val="4"/>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14C3DE1"/>
    <w:multiLevelType w:val="multilevel"/>
    <w:tmpl w:val="5A54C16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322387E"/>
    <w:multiLevelType w:val="hybridMultilevel"/>
    <w:tmpl w:val="76C4C764"/>
    <w:lvl w:ilvl="0" w:tplc="240A0001">
      <w:start w:val="1"/>
      <w:numFmt w:val="bullet"/>
      <w:lvlText w:val=""/>
      <w:lvlJc w:val="left"/>
      <w:pPr>
        <w:ind w:left="720" w:hanging="360"/>
      </w:pPr>
      <w:rPr>
        <w:rFonts w:ascii="Symbol" w:hAnsi="Symbol" w:hint="default"/>
      </w:rPr>
    </w:lvl>
    <w:lvl w:ilvl="1" w:tplc="DD3A78AE">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77A25CF2"/>
    <w:multiLevelType w:val="multilevel"/>
    <w:tmpl w:val="11E4980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BD761B"/>
    <w:multiLevelType w:val="hybridMultilevel"/>
    <w:tmpl w:val="B61E2250"/>
    <w:lvl w:ilvl="0" w:tplc="C6AA087C">
      <w:start w:val="1"/>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8"/>
  </w:num>
  <w:num w:numId="2">
    <w:abstractNumId w:val="6"/>
  </w:num>
  <w:num w:numId="3">
    <w:abstractNumId w:val="5"/>
  </w:num>
  <w:num w:numId="4">
    <w:abstractNumId w:val="9"/>
  </w:num>
  <w:num w:numId="5">
    <w:abstractNumId w:val="1"/>
  </w:num>
  <w:num w:numId="6">
    <w:abstractNumId w:val="7"/>
  </w:num>
  <w:num w:numId="7">
    <w:abstractNumId w:val="4"/>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77"/>
    <w:rsid w:val="00005E9E"/>
    <w:rsid w:val="0001257B"/>
    <w:rsid w:val="000909C1"/>
    <w:rsid w:val="000E1A79"/>
    <w:rsid w:val="001A1C04"/>
    <w:rsid w:val="001D58F2"/>
    <w:rsid w:val="00215581"/>
    <w:rsid w:val="002439CA"/>
    <w:rsid w:val="003276EA"/>
    <w:rsid w:val="0043334C"/>
    <w:rsid w:val="00451163"/>
    <w:rsid w:val="00461729"/>
    <w:rsid w:val="00526EDF"/>
    <w:rsid w:val="005F4CCA"/>
    <w:rsid w:val="006B567D"/>
    <w:rsid w:val="006D24B4"/>
    <w:rsid w:val="00781F05"/>
    <w:rsid w:val="007B349A"/>
    <w:rsid w:val="009403F7"/>
    <w:rsid w:val="009426B6"/>
    <w:rsid w:val="00A4094E"/>
    <w:rsid w:val="00C10D77"/>
    <w:rsid w:val="00C509AA"/>
    <w:rsid w:val="00C54C86"/>
    <w:rsid w:val="00CE795B"/>
    <w:rsid w:val="00D8359B"/>
    <w:rsid w:val="00E56859"/>
    <w:rsid w:val="00EA2C18"/>
    <w:rsid w:val="00F0320E"/>
    <w:rsid w:val="00F15E1D"/>
    <w:rsid w:val="00F45F9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6B475-3C70-42C0-B64D-FD170DDF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6A0"/>
    <w:rPr>
      <w:lang w:eastAsia="es-ES_tradnl"/>
    </w:rPr>
  </w:style>
  <w:style w:type="paragraph" w:styleId="Ttulo1">
    <w:name w:val="heading 1"/>
    <w:basedOn w:val="Normal"/>
    <w:next w:val="Normal"/>
    <w:link w:val="Ttulo1Car"/>
    <w:uiPriority w:val="99"/>
    <w:qFormat/>
    <w:rsid w:val="00AE7E3B"/>
    <w:pPr>
      <w:keepNext/>
      <w:jc w:val="center"/>
      <w:outlineLvl w:val="0"/>
    </w:pPr>
    <w:rPr>
      <w:szCs w:val="20"/>
      <w:lang w:val="es-MX" w:eastAsia="es-ES"/>
    </w:rPr>
  </w:style>
  <w:style w:type="paragraph" w:styleId="Ttulo2">
    <w:name w:val="heading 2"/>
    <w:basedOn w:val="Normal"/>
    <w:next w:val="Normal"/>
    <w:link w:val="Ttulo2Car"/>
    <w:uiPriority w:val="9"/>
    <w:qFormat/>
    <w:rsid w:val="00AE7E3B"/>
    <w:pPr>
      <w:keepNext/>
      <w:outlineLvl w:val="1"/>
    </w:pPr>
    <w:rPr>
      <w:szCs w:val="20"/>
      <w:lang w:val="es-MX" w:eastAsia="es-ES"/>
    </w:rPr>
  </w:style>
  <w:style w:type="paragraph" w:styleId="Ttulo3">
    <w:name w:val="heading 3"/>
    <w:basedOn w:val="Normal"/>
    <w:next w:val="Normal"/>
    <w:link w:val="Ttulo3Car"/>
    <w:semiHidden/>
    <w:unhideWhenUsed/>
    <w:qFormat/>
    <w:locked/>
    <w:rsid w:val="00AB79F4"/>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nhideWhenUsed/>
    <w:qFormat/>
    <w:locked/>
    <w:rsid w:val="00A15AFB"/>
    <w:pPr>
      <w:keepNext/>
      <w:keepLines/>
      <w:spacing w:before="40"/>
      <w:outlineLvl w:val="5"/>
    </w:pPr>
    <w:rPr>
      <w:rFonts w:asciiTheme="majorHAnsi" w:eastAsiaTheme="majorEastAsia" w:hAnsiTheme="majorHAnsi" w:cstheme="majorBidi"/>
      <w:color w:val="243F60" w:themeColor="accent1" w:themeShade="7F"/>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aliases w:val="Haut de page Car,Car Car"/>
    <w:basedOn w:val="Fuentedeprrafopredeter"/>
    <w:link w:val="Encabezado"/>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Sinespaciado">
    <w:name w:val="No Spacing"/>
    <w:uiPriority w:val="1"/>
    <w:qFormat/>
    <w:rsid w:val="00C80411"/>
    <w:rPr>
      <w:rFonts w:ascii="Calibri" w:eastAsia="Calibri" w:hAnsi="Calibri" w:cs="Calibri"/>
      <w:sz w:val="22"/>
      <w:szCs w:val="22"/>
      <w:lang w:val="es-CO"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C80411"/>
    <w:rPr>
      <w:rFonts w:ascii="Arial" w:hAnsi="Arial" w:cs="Arial"/>
      <w:color w:val="000000"/>
      <w:sz w:val="20"/>
      <w:szCs w:val="20"/>
      <w:lang w:val="es-ES" w:eastAsia="es-ES"/>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C80411"/>
    <w:rPr>
      <w:rFonts w:ascii="Arial" w:hAnsi="Arial" w:cs="Arial"/>
      <w:color w:val="000000"/>
    </w:rPr>
  </w:style>
  <w:style w:type="character" w:styleId="Refdenotaalpie">
    <w:name w:val="footnote reference"/>
    <w:basedOn w:val="Fuentedeprrafopredeter"/>
    <w:uiPriority w:val="99"/>
    <w:unhideWhenUsed/>
    <w:rsid w:val="00C80411"/>
    <w:rPr>
      <w:vertAlign w:val="superscript"/>
    </w:rPr>
  </w:style>
  <w:style w:type="paragraph" w:styleId="NormalWeb">
    <w:name w:val="Normal (Web)"/>
    <w:basedOn w:val="Normal"/>
    <w:link w:val="NormalWebCar"/>
    <w:uiPriority w:val="99"/>
    <w:rsid w:val="00C80411"/>
    <w:pPr>
      <w:spacing w:before="100" w:beforeAutospacing="1" w:after="100" w:afterAutospacing="1"/>
    </w:pPr>
    <w:rPr>
      <w:lang w:val="es-CO" w:eastAsia="es-CO"/>
    </w:rPr>
  </w:style>
  <w:style w:type="character" w:styleId="Textoennegrita">
    <w:name w:val="Strong"/>
    <w:basedOn w:val="Fuentedeprrafopredeter"/>
    <w:uiPriority w:val="22"/>
    <w:qFormat/>
    <w:locked/>
    <w:rsid w:val="0094761C"/>
    <w:rPr>
      <w:b/>
      <w:bCs/>
    </w:rPr>
  </w:style>
  <w:style w:type="character" w:customStyle="1" w:styleId="apple-converted-space">
    <w:name w:val="apple-converted-space"/>
    <w:basedOn w:val="Fuentedeprrafopredeter"/>
    <w:rsid w:val="0094761C"/>
  </w:style>
  <w:style w:type="character" w:styleId="nfasis">
    <w:name w:val="Emphasis"/>
    <w:basedOn w:val="Fuentedeprrafopredeter"/>
    <w:uiPriority w:val="20"/>
    <w:qFormat/>
    <w:locked/>
    <w:rsid w:val="001B27E5"/>
    <w:rPr>
      <w:b/>
      <w:bCs/>
      <w:i w:val="0"/>
      <w:iCs w:val="0"/>
    </w:rPr>
  </w:style>
  <w:style w:type="character" w:customStyle="1" w:styleId="st1">
    <w:name w:val="st1"/>
    <w:basedOn w:val="Fuentedeprrafopredeter"/>
    <w:rsid w:val="001B27E5"/>
  </w:style>
  <w:style w:type="character" w:customStyle="1" w:styleId="yiv4382385530">
    <w:name w:val="yiv4382385530"/>
    <w:basedOn w:val="Fuentedeprrafopredeter"/>
    <w:rsid w:val="00844E0C"/>
  </w:style>
  <w:style w:type="paragraph" w:customStyle="1" w:styleId="yiv0616023664msonormal">
    <w:name w:val="yiv0616023664msonormal"/>
    <w:basedOn w:val="Normal"/>
    <w:rsid w:val="008C0EB3"/>
    <w:pPr>
      <w:spacing w:before="100" w:beforeAutospacing="1" w:after="100" w:afterAutospacing="1"/>
    </w:pPr>
    <w:rPr>
      <w:lang w:val="es-CO" w:eastAsia="es-CO"/>
    </w:rPr>
  </w:style>
  <w:style w:type="paragraph" w:customStyle="1" w:styleId="Default">
    <w:name w:val="Default"/>
    <w:rsid w:val="00C0651D"/>
    <w:pPr>
      <w:autoSpaceDE w:val="0"/>
      <w:autoSpaceDN w:val="0"/>
      <w:adjustRightInd w:val="0"/>
    </w:pPr>
    <w:rPr>
      <w:rFonts w:ascii="Arial" w:hAnsi="Arial" w:cs="Arial"/>
      <w:color w:val="000000"/>
      <w:lang w:val="es-CO"/>
    </w:rPr>
  </w:style>
  <w:style w:type="paragraph" w:customStyle="1" w:styleId="Normal2">
    <w:name w:val="Normal2"/>
    <w:basedOn w:val="Normal"/>
    <w:rsid w:val="008B0375"/>
    <w:pPr>
      <w:ind w:left="900"/>
      <w:jc w:val="both"/>
    </w:pPr>
    <w:rPr>
      <w:rFonts w:ascii="Arial" w:hAnsi="Arial"/>
      <w:sz w:val="22"/>
      <w:lang w:val="es-MX" w:eastAsia="es-ES"/>
    </w:rPr>
  </w:style>
  <w:style w:type="character" w:customStyle="1" w:styleId="st">
    <w:name w:val="st"/>
    <w:basedOn w:val="Fuentedeprrafopredeter"/>
    <w:rsid w:val="00747448"/>
  </w:style>
  <w:style w:type="paragraph" w:customStyle="1" w:styleId="Textonotapie1">
    <w:name w:val="Texto nota pie1"/>
    <w:basedOn w:val="Normal"/>
    <w:rsid w:val="00122C3B"/>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rsid w:val="00122C3B"/>
    <w:pPr>
      <w:suppressAutoHyphens/>
      <w:textAlignment w:val="baseline"/>
    </w:pPr>
    <w:rPr>
      <w:rFonts w:ascii="Bookman Old Style" w:hAnsi="Bookman Old Style" w:cs="Bookman Old Style"/>
      <w:kern w:val="1"/>
      <w:sz w:val="20"/>
      <w:szCs w:val="20"/>
      <w:lang w:val="en-US" w:eastAsia="ar-SA"/>
    </w:rPr>
  </w:style>
  <w:style w:type="paragraph" w:styleId="Textonotaalfinal">
    <w:name w:val="endnote text"/>
    <w:basedOn w:val="Normal"/>
    <w:link w:val="TextonotaalfinalCar"/>
    <w:uiPriority w:val="99"/>
    <w:semiHidden/>
    <w:unhideWhenUsed/>
    <w:rsid w:val="002F7615"/>
    <w:rPr>
      <w:sz w:val="20"/>
    </w:rPr>
  </w:style>
  <w:style w:type="character" w:customStyle="1" w:styleId="TextonotaalfinalCar">
    <w:name w:val="Texto nota al final Car"/>
    <w:basedOn w:val="Fuentedeprrafopredeter"/>
    <w:link w:val="Textonotaalfinal"/>
    <w:uiPriority w:val="99"/>
    <w:semiHidden/>
    <w:rsid w:val="002F7615"/>
    <w:rPr>
      <w:rFonts w:ascii="Arial" w:hAnsi="Arial"/>
      <w:color w:val="000000"/>
    </w:rPr>
  </w:style>
  <w:style w:type="character" w:styleId="Refdenotaalfinal">
    <w:name w:val="endnote reference"/>
    <w:basedOn w:val="Fuentedeprrafopredeter"/>
    <w:uiPriority w:val="99"/>
    <w:semiHidden/>
    <w:unhideWhenUsed/>
    <w:rsid w:val="002F7615"/>
    <w:rPr>
      <w:vertAlign w:val="superscript"/>
    </w:rPr>
  </w:style>
  <w:style w:type="character" w:customStyle="1" w:styleId="Ttulo3Car">
    <w:name w:val="Título 3 Car"/>
    <w:basedOn w:val="Fuentedeprrafopredeter"/>
    <w:link w:val="Ttulo3"/>
    <w:semiHidden/>
    <w:rsid w:val="00AB79F4"/>
    <w:rPr>
      <w:rFonts w:asciiTheme="majorHAnsi" w:eastAsiaTheme="majorEastAsia" w:hAnsiTheme="majorHAnsi" w:cstheme="majorBidi"/>
      <w:color w:val="243F60" w:themeColor="accent1" w:themeShade="7F"/>
      <w:sz w:val="24"/>
      <w:szCs w:val="24"/>
    </w:rPr>
  </w:style>
  <w:style w:type="character" w:styleId="Hipervnculovisitado">
    <w:name w:val="FollowedHyperlink"/>
    <w:basedOn w:val="Fuentedeprrafopredeter"/>
    <w:uiPriority w:val="99"/>
    <w:semiHidden/>
    <w:unhideWhenUsed/>
    <w:rsid w:val="00725607"/>
    <w:rPr>
      <w:color w:val="800080" w:themeColor="followedHyperlink"/>
      <w:u w:val="single"/>
    </w:rPr>
  </w:style>
  <w:style w:type="character" w:customStyle="1" w:styleId="Ttulo6Car">
    <w:name w:val="Título 6 Car"/>
    <w:basedOn w:val="Fuentedeprrafopredeter"/>
    <w:link w:val="Ttulo6"/>
    <w:rsid w:val="00A15AFB"/>
    <w:rPr>
      <w:rFonts w:asciiTheme="majorHAnsi" w:eastAsiaTheme="majorEastAsia" w:hAnsiTheme="majorHAnsi" w:cstheme="majorBidi"/>
      <w:color w:val="243F60" w:themeColor="accent1" w:themeShade="7F"/>
      <w:sz w:val="24"/>
    </w:rPr>
  </w:style>
  <w:style w:type="character" w:customStyle="1" w:styleId="CharAttribute7">
    <w:name w:val="CharAttribute7"/>
    <w:rsid w:val="008F3A36"/>
    <w:rPr>
      <w:rFonts w:ascii="Arial" w:eastAsia="Times New Roman"/>
      <w:b/>
      <w:sz w:val="24"/>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1F654E"/>
    <w:rPr>
      <w:rFonts w:ascii="Arial" w:hAnsi="Arial"/>
      <w:color w:val="000000"/>
      <w:sz w:val="24"/>
    </w:rPr>
  </w:style>
  <w:style w:type="character" w:customStyle="1" w:styleId="Bodytext2">
    <w:name w:val="Body text (2)_"/>
    <w:basedOn w:val="Fuentedeprrafopredeter"/>
    <w:link w:val="Bodytext20"/>
    <w:rsid w:val="00F41697"/>
    <w:rPr>
      <w:rFonts w:ascii="Arial" w:eastAsia="Arial" w:hAnsi="Arial" w:cs="Arial"/>
      <w:shd w:val="clear" w:color="auto" w:fill="FFFFFF"/>
    </w:rPr>
  </w:style>
  <w:style w:type="paragraph" w:customStyle="1" w:styleId="Bodytext20">
    <w:name w:val="Body text (2)"/>
    <w:basedOn w:val="Normal"/>
    <w:link w:val="Bodytext2"/>
    <w:rsid w:val="00F41697"/>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link w:val="NormalWeb"/>
    <w:uiPriority w:val="99"/>
    <w:locked/>
    <w:rsid w:val="006E2ECC"/>
    <w:rPr>
      <w:sz w:val="24"/>
      <w:szCs w:val="24"/>
      <w:lang w:val="es-CO" w:eastAsia="es-CO"/>
    </w:rPr>
  </w:style>
  <w:style w:type="character" w:customStyle="1" w:styleId="spelle">
    <w:name w:val="spelle"/>
    <w:basedOn w:val="Fuentedeprrafopredeter"/>
    <w:rsid w:val="00C62B97"/>
  </w:style>
  <w:style w:type="paragraph" w:customStyle="1" w:styleId="cuadrculamedia2-nfasis11">
    <w:name w:val="cuadrculamedia2-nfasis11"/>
    <w:basedOn w:val="Normal"/>
    <w:rsid w:val="00DE158C"/>
    <w:pPr>
      <w:spacing w:before="100" w:beforeAutospacing="1" w:after="100" w:afterAutospacing="1"/>
    </w:pPr>
    <w:rPr>
      <w:lang w:val="es-CO" w:eastAsia="es-CO"/>
    </w:rPr>
  </w:style>
  <w:style w:type="table" w:customStyle="1" w:styleId="Tabladecuadrcula31">
    <w:name w:val="Tabla de cuadrícula 31"/>
    <w:basedOn w:val="Tablanormal"/>
    <w:uiPriority w:val="48"/>
    <w:rsid w:val="001E54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rsid w:val="00D65130"/>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rsid w:val="00B7292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990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urologoenvigo.com/ets/virus-del-papiloma-humano-verrugas-genitales-hombres/" TargetMode="External"/><Relationship Id="rId1" Type="http://schemas.openxmlformats.org/officeDocument/2006/relationships/hyperlink" Target="https://www.cdc.gov/std/spanish/vph/hpv-and-men-factsheet-sp-march-201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a2I1xlx5OzwzI7MnVMFx4cr4Q==">CgMxLjAyCGguZ2pkZ3hzOAByITE0SzhxSVN2bVEtZUNtMjA3X2l5dWZ4VnFyamtJRVBXdw==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51DF99-ADE2-4622-A2B8-68E40E3D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3175</Words>
  <Characters>17466</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ROLANDO ALBERTO GONZALEZ GARCIA</dc:creator>
  <cp:lastModifiedBy>ANA YOLANDA DURAN RODRIGUEZ</cp:lastModifiedBy>
  <cp:revision>3</cp:revision>
  <cp:lastPrinted>2024-02-14T21:23:00Z</cp:lastPrinted>
  <dcterms:created xsi:type="dcterms:W3CDTF">2024-02-15T15:42:00Z</dcterms:created>
  <dcterms:modified xsi:type="dcterms:W3CDTF">2024-02-15T15:51:00Z</dcterms:modified>
</cp:coreProperties>
</file>